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D7ADA" w14:textId="77777777" w:rsidR="006A3E6C" w:rsidRDefault="00000000">
      <w:pPr>
        <w:spacing w:after="223" w:line="259" w:lineRule="auto"/>
        <w:ind w:left="0" w:right="74" w:firstLine="0"/>
        <w:jc w:val="center"/>
      </w:pPr>
      <w:r>
        <w:rPr>
          <w:b/>
          <w:sz w:val="28"/>
        </w:rPr>
        <w:t xml:space="preserve">Environment and Human Rights </w:t>
      </w:r>
    </w:p>
    <w:p w14:paraId="492ED263" w14:textId="35AA7631" w:rsidR="006A3E6C" w:rsidRDefault="00000000">
      <w:pPr>
        <w:spacing w:after="213" w:line="259" w:lineRule="auto"/>
        <w:ind w:right="58"/>
        <w:jc w:val="right"/>
      </w:pPr>
      <w:r>
        <w:rPr>
          <w:b/>
          <w:sz w:val="28"/>
        </w:rPr>
        <w:t>Asst. Prof. Shubham Mehta</w:t>
      </w:r>
      <w:r w:rsidR="004643B1">
        <w:rPr>
          <w:rStyle w:val="FootnoteReference"/>
          <w:b/>
          <w:sz w:val="28"/>
        </w:rPr>
        <w:footnoteReference w:id="1"/>
      </w:r>
      <w:r>
        <w:rPr>
          <w:b/>
          <w:sz w:val="28"/>
        </w:rPr>
        <w:t xml:space="preserve">  </w:t>
      </w:r>
    </w:p>
    <w:p w14:paraId="244A0DF6" w14:textId="5A0FAA86" w:rsidR="006A3E6C" w:rsidRDefault="00000000">
      <w:pPr>
        <w:spacing w:after="213" w:line="259" w:lineRule="auto"/>
        <w:ind w:right="58"/>
        <w:jc w:val="right"/>
      </w:pPr>
      <w:r>
        <w:rPr>
          <w:b/>
          <w:sz w:val="28"/>
        </w:rPr>
        <w:t>Asst. Prof. Tanvi Pruthi</w:t>
      </w:r>
      <w:r w:rsidR="004643B1">
        <w:rPr>
          <w:rStyle w:val="FootnoteReference"/>
          <w:b/>
          <w:sz w:val="28"/>
        </w:rPr>
        <w:footnoteReference w:id="2"/>
      </w:r>
    </w:p>
    <w:p w14:paraId="5AC2532B" w14:textId="50155A1F" w:rsidR="006A3E6C" w:rsidRDefault="006A3E6C">
      <w:pPr>
        <w:spacing w:after="180" w:line="259" w:lineRule="auto"/>
        <w:ind w:left="0" w:firstLine="0"/>
        <w:jc w:val="right"/>
      </w:pPr>
    </w:p>
    <w:p w14:paraId="6BFD7023" w14:textId="77777777" w:rsidR="006A3E6C" w:rsidRDefault="00000000">
      <w:pPr>
        <w:spacing w:after="152" w:line="313" w:lineRule="auto"/>
        <w:ind w:left="2939" w:hanging="2574"/>
        <w:jc w:val="left"/>
      </w:pPr>
      <w:r>
        <w:rPr>
          <w:i/>
        </w:rPr>
        <w:t xml:space="preserve">‘The two issues of this Country are the issues of Human Rights and Environment. Healthy environment is also a Human Right’ </w:t>
      </w:r>
    </w:p>
    <w:p w14:paraId="74C3CE8C" w14:textId="77777777" w:rsidR="006A3E6C" w:rsidRDefault="00000000">
      <w:pPr>
        <w:spacing w:after="242" w:line="259" w:lineRule="auto"/>
        <w:ind w:left="-5" w:right="67"/>
      </w:pPr>
      <w:r>
        <w:t xml:space="preserve">                                                                                                             Justice A.M. Ahmad</w:t>
      </w:r>
      <w:r>
        <w:rPr>
          <w:vertAlign w:val="superscript"/>
        </w:rPr>
        <w:footnoteReference w:id="3"/>
      </w:r>
      <w:r>
        <w:t xml:space="preserve"> </w:t>
      </w:r>
    </w:p>
    <w:p w14:paraId="16D7B6FD" w14:textId="77777777" w:rsidR="006A3E6C" w:rsidRDefault="00000000">
      <w:pPr>
        <w:pStyle w:val="Heading1"/>
        <w:spacing w:after="213"/>
        <w:ind w:left="-5"/>
      </w:pPr>
      <w:r>
        <w:t xml:space="preserve">Introduction </w:t>
      </w:r>
    </w:p>
    <w:p w14:paraId="6C93D190" w14:textId="77777777" w:rsidR="006A3E6C" w:rsidRDefault="00000000">
      <w:pPr>
        <w:spacing w:after="31"/>
        <w:ind w:left="-5" w:right="67"/>
      </w:pPr>
      <w:r>
        <w:t xml:space="preserve">The world community, probably fearing that the present generation is </w:t>
      </w:r>
      <w:proofErr w:type="spellStart"/>
      <w:r>
        <w:t>livingbeyond</w:t>
      </w:r>
      <w:proofErr w:type="spellEnd"/>
      <w:r>
        <w:t xml:space="preserve"> its environmental means and realizing the immediate need for a </w:t>
      </w:r>
      <w:proofErr w:type="spellStart"/>
      <w:r>
        <w:t>concertedeffort</w:t>
      </w:r>
      <w:proofErr w:type="spellEnd"/>
      <w:r>
        <w:t xml:space="preserve"> to preserve and enhance the human environment, urged people to use </w:t>
      </w:r>
      <w:proofErr w:type="spellStart"/>
      <w:r>
        <w:t>theirenvironment</w:t>
      </w:r>
      <w:proofErr w:type="spellEnd"/>
      <w:r>
        <w:t xml:space="preserve"> wisely, shape their activities in a more prudent way</w:t>
      </w:r>
      <w:r>
        <w:rPr>
          <w:vertAlign w:val="superscript"/>
        </w:rPr>
        <w:footnoteReference w:id="4"/>
      </w:r>
      <w:r>
        <w:t xml:space="preserve"> and called </w:t>
      </w:r>
      <w:proofErr w:type="spellStart"/>
      <w:r>
        <w:t>uponstates</w:t>
      </w:r>
      <w:proofErr w:type="spellEnd"/>
      <w:r>
        <w:t xml:space="preserve">, </w:t>
      </w:r>
      <w:r>
        <w:rPr>
          <w:i/>
        </w:rPr>
        <w:t>(</w:t>
      </w:r>
      <w:proofErr w:type="spellStart"/>
      <w:r>
        <w:rPr>
          <w:i/>
        </w:rPr>
        <w:t>i</w:t>
      </w:r>
      <w:proofErr w:type="spellEnd"/>
      <w:r>
        <w:rPr>
          <w:i/>
        </w:rPr>
        <w:t xml:space="preserve">) </w:t>
      </w:r>
      <w:r>
        <w:t xml:space="preserve">not to isolate environmental protection from their </w:t>
      </w:r>
      <w:proofErr w:type="spellStart"/>
      <w:r>
        <w:t>developmentalprocess</w:t>
      </w:r>
      <w:proofErr w:type="spellEnd"/>
      <w:r>
        <w:t xml:space="preserve">; </w:t>
      </w:r>
      <w:r>
        <w:rPr>
          <w:i/>
        </w:rPr>
        <w:t xml:space="preserve">(ii) </w:t>
      </w:r>
      <w:r>
        <w:t xml:space="preserve">to monitor biological diversity; and </w:t>
      </w:r>
      <w:r>
        <w:rPr>
          <w:i/>
        </w:rPr>
        <w:t xml:space="preserve">(Hi) </w:t>
      </w:r>
      <w:r>
        <w:t>to control greenhouse gases.</w:t>
      </w:r>
      <w:r>
        <w:rPr>
          <w:vertAlign w:val="superscript"/>
        </w:rPr>
        <w:footnoteReference w:id="5"/>
      </w:r>
      <w:r>
        <w:t xml:space="preserve"> </w:t>
      </w:r>
    </w:p>
    <w:p w14:paraId="7DDB705A" w14:textId="77777777" w:rsidR="006A3E6C" w:rsidRDefault="00000000">
      <w:pPr>
        <w:ind w:left="-5" w:right="67"/>
      </w:pPr>
      <w:r>
        <w:t xml:space="preserve">Almost all the international instruments on the human environment in </w:t>
      </w:r>
      <w:proofErr w:type="spellStart"/>
      <w:r>
        <w:t>vogueand</w:t>
      </w:r>
      <w:proofErr w:type="spellEnd"/>
      <w:r>
        <w:t xml:space="preserve"> the global environmental policy reflected therein, accordingly, stress the </w:t>
      </w:r>
      <w:proofErr w:type="spellStart"/>
      <w:r>
        <w:t>needto</w:t>
      </w:r>
      <w:proofErr w:type="spellEnd"/>
      <w:r>
        <w:t xml:space="preserve"> preserve the environment for the benefit of present as well as future </w:t>
      </w:r>
      <w:proofErr w:type="spellStart"/>
      <w:r>
        <w:t>generationsand</w:t>
      </w:r>
      <w:proofErr w:type="spellEnd"/>
      <w:r>
        <w:t xml:space="preserve"> to pass it on to the latter. </w:t>
      </w:r>
    </w:p>
    <w:p w14:paraId="66723463" w14:textId="77777777" w:rsidR="006A3E6C" w:rsidRDefault="00000000">
      <w:pPr>
        <w:ind w:left="-5" w:right="67"/>
      </w:pPr>
      <w:r>
        <w:t xml:space="preserve">The Stockholm Declaration, </w:t>
      </w:r>
      <w:r>
        <w:rPr>
          <w:i/>
        </w:rPr>
        <w:t xml:space="preserve">inter alia, </w:t>
      </w:r>
      <w:r>
        <w:t xml:space="preserve">stressing, the need to defend </w:t>
      </w:r>
      <w:proofErr w:type="spellStart"/>
      <w:r>
        <w:t>andimprove</w:t>
      </w:r>
      <w:proofErr w:type="spellEnd"/>
      <w:r>
        <w:t xml:space="preserve"> the environment for present and future generations as ‘an imperative </w:t>
      </w:r>
      <w:proofErr w:type="spellStart"/>
      <w:r>
        <w:t>goalfor</w:t>
      </w:r>
      <w:proofErr w:type="spellEnd"/>
      <w:r>
        <w:t xml:space="preserve"> mankind’,</w:t>
      </w:r>
      <w:r>
        <w:rPr>
          <w:vertAlign w:val="superscript"/>
        </w:rPr>
        <w:t>4</w:t>
      </w:r>
      <w:r>
        <w:t xml:space="preserve"> called upon governments as well as people of the whole world </w:t>
      </w:r>
      <w:proofErr w:type="spellStart"/>
      <w:r>
        <w:t>tosafeguard</w:t>
      </w:r>
      <w:proofErr w:type="spellEnd"/>
      <w:r>
        <w:t xml:space="preserve"> through careful planning and appropriate management the </w:t>
      </w:r>
      <w:proofErr w:type="spellStart"/>
      <w:r>
        <w:t>naturalecosystem</w:t>
      </w:r>
      <w:proofErr w:type="spellEnd"/>
      <w:r>
        <w:rPr>
          <w:vertAlign w:val="superscript"/>
        </w:rPr>
        <w:footnoteReference w:id="6"/>
      </w:r>
      <w:r>
        <w:t xml:space="preserve"> and exert common efforts for preservation and improvement </w:t>
      </w:r>
      <w:r>
        <w:lastRenderedPageBreak/>
        <w:t xml:space="preserve">of </w:t>
      </w:r>
      <w:proofErr w:type="spellStart"/>
      <w:r>
        <w:t>humanenvironment</w:t>
      </w:r>
      <w:proofErr w:type="spellEnd"/>
      <w:r>
        <w:t xml:space="preserve"> for the benefit of all people and their posterity.</w:t>
      </w:r>
      <w:r>
        <w:rPr>
          <w:vertAlign w:val="superscript"/>
        </w:rPr>
        <w:t>6</w:t>
      </w:r>
      <w:r>
        <w:t xml:space="preserve"> The United </w:t>
      </w:r>
      <w:proofErr w:type="spellStart"/>
      <w:r>
        <w:t>NationsGeneral</w:t>
      </w:r>
      <w:proofErr w:type="spellEnd"/>
      <w:r>
        <w:t xml:space="preserve"> Assembly also called upon man to use natural resources in a manner </w:t>
      </w:r>
      <w:proofErr w:type="spellStart"/>
      <w:r>
        <w:t>thatensures</w:t>
      </w:r>
      <w:proofErr w:type="spellEnd"/>
      <w:r>
        <w:t xml:space="preserve"> the preservation of ecosystem for the benefit of present and </w:t>
      </w:r>
      <w:proofErr w:type="spellStart"/>
      <w:r>
        <w:t>futuregeneration</w:t>
      </w:r>
      <w:proofErr w:type="spellEnd"/>
      <w:r>
        <w:t>.</w:t>
      </w:r>
      <w:r>
        <w:rPr>
          <w:vertAlign w:val="superscript"/>
        </w:rPr>
        <w:footnoteReference w:id="7"/>
      </w:r>
      <w:r>
        <w:t xml:space="preserve"> </w:t>
      </w:r>
    </w:p>
    <w:p w14:paraId="4650B85E" w14:textId="77777777" w:rsidR="006A3E6C" w:rsidRDefault="00000000">
      <w:pPr>
        <w:spacing w:after="112" w:line="259" w:lineRule="auto"/>
        <w:ind w:left="0" w:firstLine="0"/>
        <w:jc w:val="left"/>
      </w:pPr>
      <w:r>
        <w:t xml:space="preserve"> </w:t>
      </w:r>
    </w:p>
    <w:p w14:paraId="21BDD866" w14:textId="77777777" w:rsidR="006A3E6C" w:rsidRDefault="00000000">
      <w:pPr>
        <w:ind w:left="-5" w:right="67"/>
      </w:pPr>
      <w:r>
        <w:rPr>
          <w:i/>
        </w:rPr>
        <w:t>One o</w:t>
      </w:r>
      <w:r>
        <w:t xml:space="preserve">f the most surprising </w:t>
      </w:r>
      <w:proofErr w:type="gramStart"/>
      <w:r>
        <w:t>point</w:t>
      </w:r>
      <w:proofErr w:type="gramEnd"/>
      <w:r>
        <w:t xml:space="preserve"> about human right is while environmental </w:t>
      </w:r>
      <w:proofErr w:type="spellStart"/>
      <w:r>
        <w:t>regulationsmay</w:t>
      </w:r>
      <w:proofErr w:type="spellEnd"/>
      <w:r>
        <w:t xml:space="preserve"> always be amended or repealed human rights by and large remains inviolable. </w:t>
      </w:r>
      <w:proofErr w:type="spellStart"/>
      <w:r>
        <w:t>Thisaspect</w:t>
      </w:r>
      <w:proofErr w:type="spellEnd"/>
      <w:r>
        <w:t xml:space="preserve"> gives a smooth angle for viewing environmental justice from a human </w:t>
      </w:r>
      <w:proofErr w:type="spellStart"/>
      <w:r>
        <w:t>rightperspective</w:t>
      </w:r>
      <w:proofErr w:type="spellEnd"/>
      <w:r>
        <w:t xml:space="preserve">. </w:t>
      </w:r>
    </w:p>
    <w:p w14:paraId="0B238A43" w14:textId="77777777" w:rsidR="006A3E6C" w:rsidRDefault="00000000">
      <w:pPr>
        <w:spacing w:after="286"/>
        <w:ind w:left="-5" w:right="67"/>
      </w:pPr>
      <w:r>
        <w:t xml:space="preserve">In order to address the issue of environment protection we first have to see </w:t>
      </w:r>
      <w:proofErr w:type="spellStart"/>
      <w:r>
        <w:t>thedifficulties</w:t>
      </w:r>
      <w:proofErr w:type="spellEnd"/>
      <w:r>
        <w:t xml:space="preserve">, which can arise in the process of implementing the right to environment. </w:t>
      </w:r>
      <w:proofErr w:type="spellStart"/>
      <w:r>
        <w:t>Theprocess</w:t>
      </w:r>
      <w:proofErr w:type="spellEnd"/>
      <w:r>
        <w:t xml:space="preserve"> of development inevitably involves exploitation of natural resources </w:t>
      </w:r>
      <w:proofErr w:type="spellStart"/>
      <w:r>
        <w:t>andconsequently</w:t>
      </w:r>
      <w:proofErr w:type="spellEnd"/>
      <w:r>
        <w:t xml:space="preserve"> makes an impact on the ecology and environment. The growth of </w:t>
      </w:r>
      <w:proofErr w:type="spellStart"/>
      <w:r>
        <w:t>economyin</w:t>
      </w:r>
      <w:proofErr w:type="spellEnd"/>
      <w:r>
        <w:t xml:space="preserve"> all its sphere, in general, and in industrial efforts, in particular, necessarily leads </w:t>
      </w:r>
      <w:proofErr w:type="spellStart"/>
      <w:r>
        <w:t>totapping</w:t>
      </w:r>
      <w:proofErr w:type="spellEnd"/>
      <w:r>
        <w:t xml:space="preserve"> of the natural wealth which, in turn, more often than not, gives rise to not </w:t>
      </w:r>
      <w:proofErr w:type="spellStart"/>
      <w:r>
        <w:t>mereeconomic</w:t>
      </w:r>
      <w:proofErr w:type="spellEnd"/>
      <w:r>
        <w:t xml:space="preserve"> issues but issues concerning environmental security not only at the local or </w:t>
      </w:r>
      <w:proofErr w:type="spellStart"/>
      <w:r>
        <w:t>theregional</w:t>
      </w:r>
      <w:proofErr w:type="spellEnd"/>
      <w:r>
        <w:t xml:space="preserve"> level but, more importantly, at the global level.</w:t>
      </w:r>
      <w:r>
        <w:rPr>
          <w:b/>
        </w:rPr>
        <w:t xml:space="preserve"> </w:t>
      </w:r>
    </w:p>
    <w:p w14:paraId="6D7BF192" w14:textId="77777777" w:rsidR="006A3E6C" w:rsidRDefault="00000000">
      <w:pPr>
        <w:pStyle w:val="Heading1"/>
        <w:spacing w:after="386"/>
        <w:ind w:left="-5"/>
      </w:pPr>
      <w:r>
        <w:t xml:space="preserve">Relationship between Human Rights and Environment </w:t>
      </w:r>
    </w:p>
    <w:p w14:paraId="46EF67F3" w14:textId="77777777" w:rsidR="006A3E6C" w:rsidRDefault="00000000">
      <w:pPr>
        <w:ind w:left="-5" w:right="67"/>
      </w:pPr>
      <w:r>
        <w:t xml:space="preserve">Human beings are integral part of community on earth. We desperately need to recognize that we are the guests and not the masters of the nature. We are bound by the limits of nature herself. Our mission is to help create a sustainable future by cultivating harmonious relationship between Human and Environment. Nature has provided the sustenance for human kind. By abusing or destroying environment for economic gain, we are not going to make our </w:t>
      </w:r>
      <w:r>
        <w:rPr>
          <w:i/>
        </w:rPr>
        <w:t xml:space="preserve">Bharat </w:t>
      </w:r>
      <w:proofErr w:type="spellStart"/>
      <w:r>
        <w:rPr>
          <w:i/>
        </w:rPr>
        <w:t>SujalamSufalam</w:t>
      </w:r>
      <w:proofErr w:type="spellEnd"/>
      <w:r>
        <w:t>. Today, nature is being neglected, abused and exploited without realising the common man’s need for his survival.</w:t>
      </w:r>
      <w:r>
        <w:rPr>
          <w:vertAlign w:val="superscript"/>
        </w:rPr>
        <w:footnoteReference w:id="8"/>
      </w:r>
      <w:r>
        <w:t xml:space="preserve"> Environmental Law and Human Rights Law have essential points in common that enable the creation of a field of cooperation between the two: </w:t>
      </w:r>
    </w:p>
    <w:p w14:paraId="69739D22" w14:textId="77777777" w:rsidR="006A3E6C" w:rsidRDefault="00000000">
      <w:pPr>
        <w:spacing w:after="301"/>
        <w:ind w:left="-5" w:right="67"/>
      </w:pPr>
      <w:r>
        <w:lastRenderedPageBreak/>
        <w:t xml:space="preserve">   Firstly, both disciplines have deep social roots, even though Human Rights Law is more rooted within the collective consciousness, the accelerated process of Environmental Degradation is generating a new ‘Environmental Consciousness’.</w:t>
      </w:r>
      <w:r>
        <w:rPr>
          <w:vertAlign w:val="superscript"/>
        </w:rPr>
        <w:footnoteReference w:id="9"/>
      </w:r>
      <w:r>
        <w:t xml:space="preserve"> </w:t>
      </w:r>
    </w:p>
    <w:p w14:paraId="1360029D" w14:textId="77777777" w:rsidR="006A3E6C" w:rsidRDefault="00000000">
      <w:pPr>
        <w:spacing w:after="287"/>
        <w:ind w:left="-5" w:right="67"/>
      </w:pPr>
      <w:r>
        <w:t xml:space="preserve"> Secondly, both disciplines have become internationalized. The International Community has assumed the commitment to observe the realization of Human Rights and respect for the Environment. From the Second World War onwards, the relationship between State/Individuals is of pertinence to the International Community. On the other hand, the phenomena brought on by Environmental Degradation transcends political boundaries and is of critical importance to the preservation of world peace and security. The protection of the Environment is internationalized, while the State-Planet Earth relationship has become a concern of the internal community.</w:t>
      </w:r>
      <w:r>
        <w:rPr>
          <w:vertAlign w:val="superscript"/>
        </w:rPr>
        <w:footnoteReference w:id="10"/>
      </w:r>
      <w:r>
        <w:t xml:space="preserve"> </w:t>
      </w:r>
    </w:p>
    <w:p w14:paraId="6550EBAB" w14:textId="77777777" w:rsidR="006A3E6C" w:rsidRDefault="00000000">
      <w:pPr>
        <w:spacing w:after="306"/>
        <w:ind w:left="-5" w:right="67"/>
      </w:pPr>
      <w:r>
        <w:t xml:space="preserve">  Thirdly both areas of law tend to universalize their object of protection. Human Rights are presented as universal and the protection of the Environment appears as everyone’s responsibility. The environmental law is such a complex, inter-disciplinary law province, in which Administrative Law, Land Law, International Law, and Criminal Law are equally involved. Such inter-disciplinary attitude of Environmental laws </w:t>
      </w:r>
      <w:proofErr w:type="gramStart"/>
      <w:r>
        <w:t>create</w:t>
      </w:r>
      <w:proofErr w:type="gramEnd"/>
      <w:r>
        <w:t xml:space="preserve"> several consequences directly effecting Human Rights.</w:t>
      </w:r>
      <w:r>
        <w:rPr>
          <w:vertAlign w:val="superscript"/>
        </w:rPr>
        <w:footnoteReference w:id="11"/>
      </w:r>
      <w:r>
        <w:t xml:space="preserve"> </w:t>
      </w:r>
    </w:p>
    <w:p w14:paraId="6C6DE685" w14:textId="77777777" w:rsidR="006A3E6C" w:rsidRDefault="00000000">
      <w:pPr>
        <w:ind w:left="-5" w:right="67"/>
      </w:pPr>
      <w:r>
        <w:t>Although both Human Rights and Environmental Protection are relatively well-developed areas of public policy, recognition of linkage between the two have been slow.</w:t>
      </w:r>
      <w:r>
        <w:rPr>
          <w:vertAlign w:val="superscript"/>
        </w:rPr>
        <w:footnoteReference w:id="12"/>
      </w:r>
      <w:r>
        <w:t xml:space="preserve"> Human rights and Environment go hand in hand. Violation of these is two sides of the same problem. If Human Beings are abused, tortured or jailed because they have exercised their right to free speech, the </w:t>
      </w:r>
    </w:p>
    <w:p w14:paraId="4F316FA1" w14:textId="77777777" w:rsidR="006A3E6C" w:rsidRDefault="00000000">
      <w:pPr>
        <w:spacing w:after="113" w:line="259" w:lineRule="auto"/>
        <w:ind w:left="-5" w:right="67"/>
      </w:pPr>
      <w:r>
        <w:t xml:space="preserve">Environment loses its defenders. Environmental Degradation is all, too, often resulting in serious </w:t>
      </w:r>
    </w:p>
    <w:p w14:paraId="3694624F" w14:textId="77777777" w:rsidR="006A3E6C" w:rsidRDefault="00000000">
      <w:pPr>
        <w:spacing w:after="302"/>
        <w:ind w:left="-5" w:right="67"/>
      </w:pPr>
      <w:r>
        <w:t xml:space="preserve">Human Rights violations. Poverty and failure to realize basic Human Rights are placing the Environment under severe stress. Development can serve as a key vehicle for promoting realization </w:t>
      </w:r>
      <w:r>
        <w:lastRenderedPageBreak/>
        <w:t>of Human Rights and protecting the Environment.</w:t>
      </w:r>
      <w:r>
        <w:rPr>
          <w:vertAlign w:val="superscript"/>
        </w:rPr>
        <w:footnoteReference w:id="13"/>
      </w:r>
      <w:r>
        <w:t xml:space="preserve"> The Environment worldwide is in crisis.</w:t>
      </w:r>
      <w:r>
        <w:rPr>
          <w:vertAlign w:val="superscript"/>
        </w:rPr>
        <w:footnoteReference w:id="14"/>
      </w:r>
      <w:r>
        <w:t xml:space="preserve"> Even citizen has the right to live in an environment worthy of human existence.</w:t>
      </w:r>
      <w:r>
        <w:rPr>
          <w:vertAlign w:val="superscript"/>
        </w:rPr>
        <w:footnoteReference w:id="15"/>
      </w:r>
      <w:r>
        <w:t xml:space="preserve"> For the survival of the man, he must have a healthy environment. Man is at least beginning to realize that his own health and </w:t>
      </w:r>
      <w:proofErr w:type="spellStart"/>
      <w:r>
        <w:t>well being</w:t>
      </w:r>
      <w:proofErr w:type="spellEnd"/>
      <w:r>
        <w:t xml:space="preserve"> and the fate of future generations depends on his actions to avert Environmental Crisis.</w:t>
      </w:r>
      <w:r>
        <w:rPr>
          <w:vertAlign w:val="superscript"/>
        </w:rPr>
        <w:footnoteReference w:id="16"/>
      </w:r>
      <w:r>
        <w:t xml:space="preserve"> </w:t>
      </w:r>
    </w:p>
    <w:p w14:paraId="758C3CF9" w14:textId="77777777" w:rsidR="006A3E6C" w:rsidRDefault="00000000">
      <w:pPr>
        <w:spacing w:after="396" w:line="259" w:lineRule="auto"/>
        <w:ind w:left="0" w:firstLine="0"/>
        <w:jc w:val="left"/>
      </w:pPr>
      <w:r>
        <w:t xml:space="preserve"> </w:t>
      </w:r>
    </w:p>
    <w:p w14:paraId="200C1937" w14:textId="77777777" w:rsidR="006A3E6C" w:rsidRDefault="00000000">
      <w:pPr>
        <w:spacing w:after="391" w:line="259" w:lineRule="auto"/>
        <w:ind w:left="0" w:firstLine="0"/>
        <w:jc w:val="left"/>
      </w:pPr>
      <w:r>
        <w:t xml:space="preserve"> </w:t>
      </w:r>
    </w:p>
    <w:p w14:paraId="0B301718" w14:textId="77777777" w:rsidR="006A3E6C" w:rsidRDefault="00000000">
      <w:pPr>
        <w:pStyle w:val="Heading1"/>
        <w:ind w:left="-5"/>
      </w:pPr>
      <w:r>
        <w:t xml:space="preserve">Right to environment as recognized by humanitarian law </w:t>
      </w:r>
    </w:p>
    <w:p w14:paraId="4EF2AB77" w14:textId="77777777" w:rsidR="006A3E6C" w:rsidRDefault="00000000">
      <w:pPr>
        <w:ind w:left="-5" w:right="67"/>
      </w:pPr>
      <w:r>
        <w:t xml:space="preserve">The efforts to revise the humanitarian laws of warfare have </w:t>
      </w:r>
      <w:proofErr w:type="spellStart"/>
      <w:r>
        <w:t>resultedin</w:t>
      </w:r>
      <w:proofErr w:type="spellEnd"/>
      <w:r>
        <w:t xml:space="preserve"> the formulation of new principles which are embodied in the 1977 Protocol </w:t>
      </w:r>
    </w:p>
    <w:p w14:paraId="4EA8D377" w14:textId="77777777" w:rsidR="006A3E6C" w:rsidRDefault="00000000">
      <w:pPr>
        <w:ind w:left="-5" w:right="67"/>
      </w:pPr>
      <w:r>
        <w:t xml:space="preserve">Additional to the Geneva Conventions of 1949 in which right to </w:t>
      </w:r>
      <w:proofErr w:type="spellStart"/>
      <w:r>
        <w:t>environmenthas</w:t>
      </w:r>
      <w:proofErr w:type="spellEnd"/>
      <w:r>
        <w:t xml:space="preserve"> been acknowledged in the context of human survival. The </w:t>
      </w:r>
      <w:proofErr w:type="spellStart"/>
      <w:r>
        <w:t>relevantarticles</w:t>
      </w:r>
      <w:proofErr w:type="spellEnd"/>
      <w:r>
        <w:t xml:space="preserve"> of the protocol merit to be reproduced here. Though </w:t>
      </w:r>
      <w:proofErr w:type="spellStart"/>
      <w:r>
        <w:t>protectionof</w:t>
      </w:r>
      <w:proofErr w:type="spellEnd"/>
      <w:r>
        <w:t xml:space="preserve"> the environment is conceived here in the context of warfare it does </w:t>
      </w:r>
      <w:proofErr w:type="spellStart"/>
      <w:r>
        <w:t>indicateclearly</w:t>
      </w:r>
      <w:proofErr w:type="spellEnd"/>
      <w:r>
        <w:t xml:space="preserve"> that “damage to natural environment” which “prejudices the </w:t>
      </w:r>
      <w:proofErr w:type="spellStart"/>
      <w:r>
        <w:t>healthor</w:t>
      </w:r>
      <w:proofErr w:type="spellEnd"/>
      <w:r>
        <w:t xml:space="preserve"> survival of the population” is prohibited. It would appear clear </w:t>
      </w:r>
      <w:proofErr w:type="spellStart"/>
      <w:r>
        <w:t>thatsuch</w:t>
      </w:r>
      <w:proofErr w:type="spellEnd"/>
      <w:r>
        <w:t xml:space="preserve"> prohibition would be equally applicable in peace time also. The </w:t>
      </w:r>
      <w:proofErr w:type="spellStart"/>
      <w:r>
        <w:t>tworelevant</w:t>
      </w:r>
      <w:proofErr w:type="spellEnd"/>
      <w:r>
        <w:t xml:space="preserve"> articles are as follows. </w:t>
      </w:r>
    </w:p>
    <w:p w14:paraId="3DC550E6" w14:textId="77777777" w:rsidR="006A3E6C" w:rsidRDefault="00000000">
      <w:pPr>
        <w:spacing w:after="112" w:line="259" w:lineRule="auto"/>
        <w:ind w:left="-5" w:right="67"/>
      </w:pPr>
      <w:r>
        <w:t xml:space="preserve">Article 35 </w:t>
      </w:r>
    </w:p>
    <w:p w14:paraId="55BD6B22" w14:textId="77777777" w:rsidR="006A3E6C" w:rsidRDefault="00000000">
      <w:pPr>
        <w:ind w:left="-5" w:right="67"/>
      </w:pPr>
      <w:r>
        <w:t xml:space="preserve">3. It is prohibited to employ methods or means of warfare </w:t>
      </w:r>
      <w:proofErr w:type="spellStart"/>
      <w:r>
        <w:t>whichare</w:t>
      </w:r>
      <w:proofErr w:type="spellEnd"/>
      <w:r>
        <w:t xml:space="preserve"> intended, or may be expected, to cause widespread, long-</w:t>
      </w:r>
      <w:proofErr w:type="spellStart"/>
      <w:r>
        <w:t>termand</w:t>
      </w:r>
      <w:proofErr w:type="spellEnd"/>
      <w:r>
        <w:t xml:space="preserve"> severe damage to the natural environment.</w:t>
      </w:r>
      <w:r>
        <w:rPr>
          <w:vertAlign w:val="superscript"/>
        </w:rPr>
        <w:footnoteReference w:id="17"/>
      </w:r>
      <w:r>
        <w:t xml:space="preserve"> Article 55 </w:t>
      </w:r>
    </w:p>
    <w:p w14:paraId="5EC3E08D" w14:textId="77777777" w:rsidR="006A3E6C" w:rsidRDefault="00000000">
      <w:pPr>
        <w:numPr>
          <w:ilvl w:val="0"/>
          <w:numId w:val="1"/>
        </w:numPr>
        <w:ind w:right="67" w:hanging="244"/>
      </w:pPr>
      <w:r>
        <w:t xml:space="preserve">Care shall be taken in warfare to protect the natural </w:t>
      </w:r>
      <w:proofErr w:type="spellStart"/>
      <w:r>
        <w:t>environmentagainst</w:t>
      </w:r>
      <w:proofErr w:type="spellEnd"/>
      <w:r>
        <w:t xml:space="preserve"> widespread, long-term and severe damage. This </w:t>
      </w:r>
      <w:proofErr w:type="spellStart"/>
      <w:r>
        <w:t>protectionincludes</w:t>
      </w:r>
      <w:proofErr w:type="spellEnd"/>
      <w:r>
        <w:t xml:space="preserve"> a prohibition of the use of methods or means of </w:t>
      </w:r>
      <w:proofErr w:type="spellStart"/>
      <w:r>
        <w:t>warfarewhich</w:t>
      </w:r>
      <w:proofErr w:type="spellEnd"/>
      <w:r>
        <w:t xml:space="preserve"> are intended or may be expected to cause such damage </w:t>
      </w:r>
      <w:proofErr w:type="spellStart"/>
      <w:r>
        <w:t>tothe</w:t>
      </w:r>
      <w:proofErr w:type="spellEnd"/>
      <w:r>
        <w:t xml:space="preserve"> natural environment and thereby to prejudice the health </w:t>
      </w:r>
      <w:proofErr w:type="spellStart"/>
      <w:r>
        <w:t>orsurvival</w:t>
      </w:r>
      <w:proofErr w:type="spellEnd"/>
      <w:r>
        <w:t xml:space="preserve"> of the population. </w:t>
      </w:r>
    </w:p>
    <w:p w14:paraId="1B8A5BF7" w14:textId="77777777" w:rsidR="006A3E6C" w:rsidRDefault="00000000">
      <w:pPr>
        <w:numPr>
          <w:ilvl w:val="0"/>
          <w:numId w:val="1"/>
        </w:numPr>
        <w:ind w:right="67" w:hanging="244"/>
      </w:pPr>
      <w:r>
        <w:t>Attacks against the natural environment by way of reprisals areprohibited.</w:t>
      </w:r>
      <w:r>
        <w:rPr>
          <w:vertAlign w:val="superscript"/>
        </w:rPr>
        <w:t>18</w:t>
      </w:r>
      <w:r>
        <w:t xml:space="preserve"> </w:t>
      </w:r>
    </w:p>
    <w:p w14:paraId="25F6C4EF" w14:textId="77777777" w:rsidR="006A3E6C" w:rsidRDefault="00000000">
      <w:pPr>
        <w:ind w:left="-5" w:right="67"/>
      </w:pPr>
      <w:r>
        <w:lastRenderedPageBreak/>
        <w:t xml:space="preserve">It would be correct to state that the right to environment insofar as </w:t>
      </w:r>
      <w:proofErr w:type="spellStart"/>
      <w:r>
        <w:t>itrelates</w:t>
      </w:r>
      <w:proofErr w:type="spellEnd"/>
      <w:r>
        <w:t xml:space="preserve"> directly to human existence and human survival is of the same </w:t>
      </w:r>
      <w:proofErr w:type="spellStart"/>
      <w:r>
        <w:t>categoryand</w:t>
      </w:r>
      <w:proofErr w:type="spellEnd"/>
      <w:r>
        <w:t xml:space="preserve"> potency as the right to life and peace being a right claimed in </w:t>
      </w:r>
      <w:proofErr w:type="spellStart"/>
      <w:r>
        <w:t>thename</w:t>
      </w:r>
      <w:proofErr w:type="spellEnd"/>
      <w:r>
        <w:t xml:space="preserve"> of humanity and, therefore, applicable at all times whether in </w:t>
      </w:r>
      <w:proofErr w:type="spellStart"/>
      <w:r>
        <w:t>peaceor</w:t>
      </w:r>
      <w:proofErr w:type="spellEnd"/>
      <w:r>
        <w:t xml:space="preserve"> in war and also applicable to whole of the human race wherever it </w:t>
      </w:r>
      <w:proofErr w:type="spellStart"/>
      <w:r>
        <w:t>residesparcelled</w:t>
      </w:r>
      <w:proofErr w:type="spellEnd"/>
      <w:r>
        <w:t xml:space="preserve"> out in different nationalities and whether dwelling in the </w:t>
      </w:r>
      <w:proofErr w:type="spellStart"/>
      <w:r>
        <w:t>cities,towns</w:t>
      </w:r>
      <w:proofErr w:type="spellEnd"/>
      <w:r>
        <w:t xml:space="preserve"> or villages and irrespective of caste, creed or race. </w:t>
      </w:r>
    </w:p>
    <w:p w14:paraId="06EDD321" w14:textId="77777777" w:rsidR="006A3E6C" w:rsidRDefault="00000000">
      <w:pPr>
        <w:ind w:left="-5" w:right="67"/>
      </w:pPr>
      <w:r>
        <w:t xml:space="preserve">However, this right to environment has to be exercised recognising </w:t>
      </w:r>
      <w:proofErr w:type="spellStart"/>
      <w:r>
        <w:t>theduties</w:t>
      </w:r>
      <w:proofErr w:type="spellEnd"/>
      <w:r>
        <w:t xml:space="preserve"> of states towards each other and also in relation to the </w:t>
      </w:r>
      <w:proofErr w:type="spellStart"/>
      <w:r>
        <w:t>internationalcommunity</w:t>
      </w:r>
      <w:proofErr w:type="spellEnd"/>
      <w:r>
        <w:t xml:space="preserve"> as a whole, and this aspect does lead us on to the concept </w:t>
      </w:r>
      <w:proofErr w:type="spellStart"/>
      <w:r>
        <w:t>ofsustainable</w:t>
      </w:r>
      <w:proofErr w:type="spellEnd"/>
      <w:r>
        <w:t xml:space="preserve"> development. Development must be sustainable in </w:t>
      </w:r>
      <w:proofErr w:type="spellStart"/>
      <w:r>
        <w:t>relationto</w:t>
      </w:r>
      <w:proofErr w:type="spellEnd"/>
      <w:r>
        <w:t xml:space="preserve"> one’s neighbours, whether in the national or international context, </w:t>
      </w:r>
      <w:proofErr w:type="spellStart"/>
      <w:r>
        <w:t>andsustainability</w:t>
      </w:r>
      <w:proofErr w:type="spellEnd"/>
      <w:r>
        <w:t xml:space="preserve"> is essential in terms of the entire community of human </w:t>
      </w:r>
      <w:proofErr w:type="spellStart"/>
      <w:proofErr w:type="gramStart"/>
      <w:r>
        <w:t>beings.This</w:t>
      </w:r>
      <w:proofErr w:type="spellEnd"/>
      <w:proofErr w:type="gramEnd"/>
      <w:r>
        <w:t xml:space="preserve"> aspect has to </w:t>
      </w:r>
      <w:proofErr w:type="spellStart"/>
      <w:r>
        <w:t>beemphasised</w:t>
      </w:r>
      <w:proofErr w:type="spellEnd"/>
      <w:r>
        <w:t xml:space="preserve"> in any discussion which concerns </w:t>
      </w:r>
      <w:proofErr w:type="spellStart"/>
      <w:r>
        <w:t>itselfwith</w:t>
      </w:r>
      <w:proofErr w:type="spellEnd"/>
      <w:r>
        <w:t xml:space="preserve"> international life, inter-state affairs, and invokes principles of </w:t>
      </w:r>
      <w:proofErr w:type="spellStart"/>
      <w:r>
        <w:t>internationallaw</w:t>
      </w:r>
      <w:proofErr w:type="spellEnd"/>
      <w:r>
        <w:t xml:space="preserve">. It appears necessary, therefore, to examine also the </w:t>
      </w:r>
      <w:proofErr w:type="spellStart"/>
      <w:r>
        <w:t>rightto</w:t>
      </w:r>
      <w:proofErr w:type="spellEnd"/>
      <w:r>
        <w:t xml:space="preserve"> development as such in relation to the environment which is the </w:t>
      </w:r>
      <w:proofErr w:type="spellStart"/>
      <w:r>
        <w:t>storehouseof</w:t>
      </w:r>
      <w:proofErr w:type="spellEnd"/>
      <w:r>
        <w:t xml:space="preserve"> nature. </w:t>
      </w:r>
    </w:p>
    <w:p w14:paraId="6CC94558" w14:textId="77777777" w:rsidR="006A3E6C" w:rsidRDefault="00000000">
      <w:pPr>
        <w:pStyle w:val="Heading1"/>
        <w:ind w:left="-5"/>
      </w:pPr>
      <w:r>
        <w:t xml:space="preserve">Role of human rights </w:t>
      </w:r>
    </w:p>
    <w:p w14:paraId="00762F31" w14:textId="77777777" w:rsidR="006A3E6C" w:rsidRDefault="00000000">
      <w:pPr>
        <w:spacing w:after="30"/>
        <w:ind w:left="-5" w:right="67"/>
      </w:pPr>
      <w:r>
        <w:t xml:space="preserve">Growing environmental activism has forced the international community to ponder </w:t>
      </w:r>
      <w:proofErr w:type="spellStart"/>
      <w:r>
        <w:t>uponthe</w:t>
      </w:r>
      <w:proofErr w:type="spellEnd"/>
      <w:r>
        <w:t xml:space="preserve"> impact of human activities on the environment. For the first time the </w:t>
      </w:r>
      <w:proofErr w:type="spellStart"/>
      <w:r>
        <w:t>GeneralAssembly</w:t>
      </w:r>
      <w:proofErr w:type="spellEnd"/>
      <w:r>
        <w:t xml:space="preserve"> of the United Nations initially recognized the link between human rights </w:t>
      </w:r>
      <w:proofErr w:type="spellStart"/>
      <w:r>
        <w:t>andenvironment</w:t>
      </w:r>
      <w:proofErr w:type="spellEnd"/>
      <w:r>
        <w:t xml:space="preserve"> protection in a 1968 resolution</w:t>
      </w:r>
      <w:r>
        <w:rPr>
          <w:vertAlign w:val="superscript"/>
        </w:rPr>
        <w:footnoteReference w:id="18"/>
      </w:r>
      <w:r>
        <w:t xml:space="preserve">. </w:t>
      </w:r>
    </w:p>
    <w:p w14:paraId="50FD25C5" w14:textId="77777777" w:rsidR="006A3E6C" w:rsidRDefault="00000000">
      <w:pPr>
        <w:spacing w:after="116" w:line="259" w:lineRule="auto"/>
        <w:ind w:left="-5" w:right="67"/>
      </w:pPr>
      <w:r>
        <w:t xml:space="preserve">Human rights can also play vital role in order to solve the environmental issues </w:t>
      </w:r>
    </w:p>
    <w:p w14:paraId="1A9ECE89" w14:textId="77777777" w:rsidR="006A3E6C" w:rsidRDefault="00000000">
      <w:pPr>
        <w:numPr>
          <w:ilvl w:val="0"/>
          <w:numId w:val="2"/>
        </w:numPr>
        <w:ind w:left="534" w:right="67" w:hanging="361"/>
      </w:pPr>
      <w:r>
        <w:t xml:space="preserve">Environmental issues are best handled with the participation of all </w:t>
      </w:r>
      <w:proofErr w:type="spellStart"/>
      <w:r>
        <w:t>concernedcitizens</w:t>
      </w:r>
      <w:proofErr w:type="spellEnd"/>
      <w:r>
        <w:t xml:space="preserve">, at the relevant level. At the national level, each individual shall </w:t>
      </w:r>
      <w:proofErr w:type="spellStart"/>
      <w:r>
        <w:t>haveappropriate</w:t>
      </w:r>
      <w:proofErr w:type="spellEnd"/>
      <w:r>
        <w:t xml:space="preserve"> access to information concerning the environment that is held </w:t>
      </w:r>
      <w:proofErr w:type="spellStart"/>
      <w:r>
        <w:t>bypublic</w:t>
      </w:r>
      <w:proofErr w:type="spellEnd"/>
      <w:r>
        <w:t xml:space="preserve"> authorities, including information on hazardous materials and activities </w:t>
      </w:r>
      <w:proofErr w:type="spellStart"/>
      <w:r>
        <w:t>intheir</w:t>
      </w:r>
      <w:proofErr w:type="spellEnd"/>
      <w:r>
        <w:t xml:space="preserve"> communities, and the opportunity to participate in decision-</w:t>
      </w:r>
      <w:proofErr w:type="spellStart"/>
      <w:r>
        <w:t>makingprocesses</w:t>
      </w:r>
      <w:proofErr w:type="spellEnd"/>
      <w:r>
        <w:t xml:space="preserve">. States shall facilitate and encourage public awareness and </w:t>
      </w:r>
      <w:proofErr w:type="spellStart"/>
      <w:r>
        <w:t>participationby</w:t>
      </w:r>
      <w:proofErr w:type="spellEnd"/>
      <w:r>
        <w:t xml:space="preserve"> making information widely available. </w:t>
      </w:r>
    </w:p>
    <w:p w14:paraId="59662626" w14:textId="77777777" w:rsidR="006A3E6C" w:rsidRDefault="00000000">
      <w:pPr>
        <w:numPr>
          <w:ilvl w:val="0"/>
          <w:numId w:val="2"/>
        </w:numPr>
        <w:spacing w:after="0" w:line="359" w:lineRule="auto"/>
        <w:ind w:left="534" w:right="67" w:hanging="361"/>
      </w:pPr>
      <w:r>
        <w:lastRenderedPageBreak/>
        <w:t xml:space="preserve">One of the fundamental prerequisites for the achievement of </w:t>
      </w:r>
      <w:proofErr w:type="spellStart"/>
      <w:r>
        <w:t>sustainabledevelopment</w:t>
      </w:r>
      <w:proofErr w:type="spellEnd"/>
      <w:r>
        <w:t xml:space="preserve"> is broad public participation in decision-making. Furthermore, </w:t>
      </w:r>
      <w:proofErr w:type="spellStart"/>
      <w:r>
        <w:t>inthe</w:t>
      </w:r>
      <w:proofErr w:type="spellEnd"/>
      <w:r>
        <w:t xml:space="preserve"> more specific context of environment and development, the need for newforms of participation has emerged. </w:t>
      </w:r>
    </w:p>
    <w:p w14:paraId="3ED26B7A" w14:textId="77777777" w:rsidR="006A3E6C" w:rsidRDefault="00000000">
      <w:pPr>
        <w:ind w:left="731" w:right="67"/>
      </w:pPr>
      <w:r>
        <w:t xml:space="preserve">This includes the need of individuals, </w:t>
      </w:r>
      <w:proofErr w:type="spellStart"/>
      <w:proofErr w:type="gramStart"/>
      <w:r>
        <w:t>groups,and</w:t>
      </w:r>
      <w:proofErr w:type="spellEnd"/>
      <w:proofErr w:type="gramEnd"/>
      <w:r>
        <w:t xml:space="preserve"> organizations to participate in environmental impact assessment </w:t>
      </w:r>
      <w:proofErr w:type="spellStart"/>
      <w:r>
        <w:t>proceduresand</w:t>
      </w:r>
      <w:proofErr w:type="spellEnd"/>
      <w:r>
        <w:t xml:space="preserve"> to know about and participate in decisions, particularly those that </w:t>
      </w:r>
      <w:proofErr w:type="spellStart"/>
      <w:r>
        <w:t>potentiallyaffect</w:t>
      </w:r>
      <w:proofErr w:type="spellEnd"/>
      <w:r>
        <w:t xml:space="preserve"> the communities in which they live and work. Individuals, groups </w:t>
      </w:r>
      <w:proofErr w:type="spellStart"/>
      <w:r>
        <w:t>andorganizations</w:t>
      </w:r>
      <w:proofErr w:type="spellEnd"/>
      <w:r>
        <w:t xml:space="preserve"> should have access to information relevant to environment </w:t>
      </w:r>
      <w:proofErr w:type="spellStart"/>
      <w:r>
        <w:t>anddevelopment</w:t>
      </w:r>
      <w:proofErr w:type="spellEnd"/>
      <w:r>
        <w:t xml:space="preserve"> held by national authorities, including information on products </w:t>
      </w:r>
      <w:proofErr w:type="spellStart"/>
      <w:r>
        <w:t>andactivities</w:t>
      </w:r>
      <w:proofErr w:type="spellEnd"/>
      <w:r>
        <w:t xml:space="preserve"> that have or are likely to have a significant impact on the </w:t>
      </w:r>
      <w:proofErr w:type="spellStart"/>
      <w:proofErr w:type="gramStart"/>
      <w:r>
        <w:t>environment,and</w:t>
      </w:r>
      <w:proofErr w:type="spellEnd"/>
      <w:proofErr w:type="gramEnd"/>
      <w:r>
        <w:t xml:space="preserve"> information on environmental protection measures. </w:t>
      </w:r>
    </w:p>
    <w:p w14:paraId="297201D6" w14:textId="77777777" w:rsidR="006A3E6C" w:rsidRDefault="00000000">
      <w:pPr>
        <w:numPr>
          <w:ilvl w:val="0"/>
          <w:numId w:val="2"/>
        </w:numPr>
        <w:ind w:left="534" w:right="67" w:hanging="361"/>
      </w:pPr>
      <w:r>
        <w:t xml:space="preserve">Further rights that have broad importance for environment protection include </w:t>
      </w:r>
      <w:proofErr w:type="spellStart"/>
      <w:r>
        <w:t>rightto</w:t>
      </w:r>
      <w:proofErr w:type="spellEnd"/>
      <w:r>
        <w:t xml:space="preserve"> seek and receive information, the right to participate in governance, right </w:t>
      </w:r>
      <w:proofErr w:type="spellStart"/>
      <w:r>
        <w:t>tolife</w:t>
      </w:r>
      <w:proofErr w:type="spellEnd"/>
      <w:r>
        <w:t xml:space="preserve">, right to </w:t>
      </w:r>
      <w:proofErr w:type="gramStart"/>
      <w:r>
        <w:t>health,,</w:t>
      </w:r>
      <w:proofErr w:type="gramEnd"/>
      <w:r>
        <w:t xml:space="preserve"> to association, personal liberty. All of the </w:t>
      </w:r>
      <w:proofErr w:type="spellStart"/>
      <w:r>
        <w:t>abovementionedinternationally</w:t>
      </w:r>
      <w:proofErr w:type="spellEnd"/>
      <w:r>
        <w:t xml:space="preserve"> protected human rights afford a basis for environment justice. </w:t>
      </w:r>
    </w:p>
    <w:p w14:paraId="15BD3268" w14:textId="77777777" w:rsidR="006A3E6C" w:rsidRDefault="00000000">
      <w:pPr>
        <w:spacing w:after="112" w:line="259" w:lineRule="auto"/>
        <w:ind w:left="360" w:firstLine="0"/>
        <w:jc w:val="left"/>
      </w:pPr>
      <w:r>
        <w:t xml:space="preserve"> </w:t>
      </w:r>
    </w:p>
    <w:p w14:paraId="16437416" w14:textId="77777777" w:rsidR="006A3E6C" w:rsidRDefault="00000000">
      <w:pPr>
        <w:spacing w:after="35"/>
        <w:ind w:left="-5" w:right="67"/>
      </w:pPr>
      <w:r>
        <w:t xml:space="preserve">More importantly unlike environmental treaties to date, human rights </w:t>
      </w:r>
      <w:proofErr w:type="spellStart"/>
      <w:r>
        <w:t>instrumentsoften</w:t>
      </w:r>
      <w:proofErr w:type="spellEnd"/>
      <w:r>
        <w:t xml:space="preserve"> permit individual petition to be filed against the state that fail to </w:t>
      </w:r>
      <w:proofErr w:type="spellStart"/>
      <w:r>
        <w:t>fulfill</w:t>
      </w:r>
      <w:proofErr w:type="spellEnd"/>
      <w:r>
        <w:t xml:space="preserve"> </w:t>
      </w:r>
      <w:proofErr w:type="spellStart"/>
      <w:r>
        <w:t>theirobligation</w:t>
      </w:r>
      <w:proofErr w:type="spellEnd"/>
      <w:r>
        <w:t xml:space="preserve"> under the agreement</w:t>
      </w:r>
      <w:r>
        <w:rPr>
          <w:vertAlign w:val="superscript"/>
        </w:rPr>
        <w:footnoteReference w:id="19"/>
      </w:r>
      <w:r>
        <w:t xml:space="preserve">. </w:t>
      </w:r>
    </w:p>
    <w:p w14:paraId="34C91B3A" w14:textId="77777777" w:rsidR="006A3E6C" w:rsidRDefault="00000000">
      <w:pPr>
        <w:numPr>
          <w:ilvl w:val="0"/>
          <w:numId w:val="2"/>
        </w:numPr>
        <w:ind w:left="534" w:right="67" w:hanging="361"/>
      </w:pPr>
      <w:r>
        <w:t xml:space="preserve">Rights to information, participation and remedies in respect to </w:t>
      </w:r>
      <w:proofErr w:type="spellStart"/>
      <w:r>
        <w:t>environmentalconditions</w:t>
      </w:r>
      <w:proofErr w:type="spellEnd"/>
      <w:r>
        <w:t xml:space="preserve"> thus formed the focus of the Rio Declaration. In addition to Principle10, the Declaration includes provisions on the participation of </w:t>
      </w:r>
      <w:proofErr w:type="spellStart"/>
      <w:r>
        <w:t>differentcomponents</w:t>
      </w:r>
      <w:proofErr w:type="spellEnd"/>
      <w:r>
        <w:t xml:space="preserve"> of the population: women (Principle 20), youth (Principle 21), </w:t>
      </w:r>
      <w:proofErr w:type="spellStart"/>
      <w:r>
        <w:t>andindigenous</w:t>
      </w:r>
      <w:proofErr w:type="spellEnd"/>
      <w:r>
        <w:t xml:space="preserve"> peoples and local communities (Principle 22). Public </w:t>
      </w:r>
      <w:proofErr w:type="spellStart"/>
      <w:r>
        <w:t>participationalso</w:t>
      </w:r>
      <w:proofErr w:type="spellEnd"/>
      <w:r>
        <w:t xml:space="preserve"> is emphasized in Agenda 21</w:t>
      </w:r>
      <w:r>
        <w:rPr>
          <w:vertAlign w:val="superscript"/>
        </w:rPr>
        <w:footnoteReference w:id="20"/>
      </w:r>
      <w:r>
        <w:t xml:space="preserve">. </w:t>
      </w:r>
    </w:p>
    <w:p w14:paraId="2226527E" w14:textId="77777777" w:rsidR="006A3E6C" w:rsidRDefault="00000000">
      <w:pPr>
        <w:pStyle w:val="Heading1"/>
        <w:ind w:left="-5"/>
      </w:pPr>
      <w:r>
        <w:t xml:space="preserve">Attitude of International legal community </w:t>
      </w:r>
    </w:p>
    <w:p w14:paraId="33377E1F" w14:textId="77777777" w:rsidR="006A3E6C" w:rsidRDefault="00000000">
      <w:pPr>
        <w:ind w:left="-5" w:right="67"/>
      </w:pPr>
      <w:r>
        <w:t xml:space="preserve">The international legal community has been reluctant to formally recognize the </w:t>
      </w:r>
      <w:proofErr w:type="spellStart"/>
      <w:r>
        <w:t>necessityof</w:t>
      </w:r>
      <w:proofErr w:type="spellEnd"/>
      <w:r>
        <w:t xml:space="preserve"> a health environment to exist within these rights. For </w:t>
      </w:r>
      <w:proofErr w:type="gramStart"/>
      <w:r>
        <w:t>instance</w:t>
      </w:r>
      <w:proofErr w:type="gramEnd"/>
      <w:r>
        <w:t xml:space="preserve"> the European Court </w:t>
      </w:r>
      <w:proofErr w:type="spellStart"/>
      <w:r>
        <w:t>andthe</w:t>
      </w:r>
      <w:proofErr w:type="spellEnd"/>
      <w:r>
        <w:t xml:space="preserve"> European </w:t>
      </w:r>
      <w:r>
        <w:lastRenderedPageBreak/>
        <w:t xml:space="preserve">commission on human rights have heard the cases in which </w:t>
      </w:r>
      <w:proofErr w:type="spellStart"/>
      <w:r>
        <w:t>theenvironment</w:t>
      </w:r>
      <w:proofErr w:type="spellEnd"/>
      <w:r>
        <w:t xml:space="preserve"> threats have been linked to human rights. In these </w:t>
      </w:r>
      <w:proofErr w:type="gramStart"/>
      <w:r>
        <w:t>cases</w:t>
      </w:r>
      <w:proofErr w:type="gramEnd"/>
      <w:r>
        <w:t xml:space="preserve"> regarding </w:t>
      </w:r>
      <w:proofErr w:type="spellStart"/>
      <w:r>
        <w:t>noisepollution</w:t>
      </w:r>
      <w:proofErr w:type="spellEnd"/>
      <w:r>
        <w:t xml:space="preserve"> caused by airports</w:t>
      </w:r>
      <w:r>
        <w:rPr>
          <w:vertAlign w:val="superscript"/>
        </w:rPr>
        <w:footnoteReference w:id="21"/>
      </w:r>
      <w:r>
        <w:t xml:space="preserve">, the commission found that excessive noise </w:t>
      </w:r>
      <w:proofErr w:type="spellStart"/>
      <w:r>
        <w:t>pollutionresulted</w:t>
      </w:r>
      <w:proofErr w:type="spellEnd"/>
      <w:r>
        <w:t xml:space="preserve"> in intolerable stress and violated the petitioner’s rights to privacy, home </w:t>
      </w:r>
      <w:proofErr w:type="spellStart"/>
      <w:r>
        <w:t>andproperty</w:t>
      </w:r>
      <w:proofErr w:type="spellEnd"/>
      <w:r>
        <w:t xml:space="preserve">. But contrary to this these violations were balanced against the interest of </w:t>
      </w:r>
      <w:proofErr w:type="spellStart"/>
      <w:r>
        <w:t>thecommunity</w:t>
      </w:r>
      <w:proofErr w:type="spellEnd"/>
      <w:r>
        <w:t xml:space="preserve"> as a whole and the importance of the airports to international trade and </w:t>
      </w:r>
      <w:proofErr w:type="spellStart"/>
      <w:r>
        <w:t>theBritish</w:t>
      </w:r>
      <w:proofErr w:type="spellEnd"/>
      <w:r>
        <w:t xml:space="preserve"> economy. As a </w:t>
      </w:r>
      <w:proofErr w:type="gramStart"/>
      <w:r>
        <w:t>result</w:t>
      </w:r>
      <w:proofErr w:type="gramEnd"/>
      <w:r>
        <w:t xml:space="preserve"> the Commission found that the noise did not violate </w:t>
      </w:r>
      <w:proofErr w:type="spellStart"/>
      <w:r>
        <w:t>theEuropean</w:t>
      </w:r>
      <w:proofErr w:type="spellEnd"/>
      <w:r>
        <w:t xml:space="preserve"> Convention. </w:t>
      </w:r>
    </w:p>
    <w:p w14:paraId="72EE36A3" w14:textId="77777777" w:rsidR="006A3E6C" w:rsidRDefault="00000000">
      <w:pPr>
        <w:spacing w:after="38"/>
        <w:ind w:left="-5" w:right="67"/>
      </w:pPr>
      <w:r>
        <w:t xml:space="preserve">In a 1991 case, </w:t>
      </w:r>
      <w:r>
        <w:rPr>
          <w:b/>
          <w:i/>
        </w:rPr>
        <w:t>Fredin v. Sweden</w:t>
      </w:r>
      <w:r>
        <w:rPr>
          <w:b/>
          <w:i/>
          <w:vertAlign w:val="superscript"/>
        </w:rPr>
        <w:t>23</w:t>
      </w:r>
      <w:r>
        <w:t xml:space="preserve">the European Court of human Rights discussed </w:t>
      </w:r>
      <w:proofErr w:type="spellStart"/>
      <w:r>
        <w:t>theimpact</w:t>
      </w:r>
      <w:proofErr w:type="spellEnd"/>
      <w:r>
        <w:t xml:space="preserve"> of environmental protection on human rights protection in the </w:t>
      </w:r>
      <w:proofErr w:type="spellStart"/>
      <w:r>
        <w:t>EuropeanConvention</w:t>
      </w:r>
      <w:proofErr w:type="spellEnd"/>
      <w:r>
        <w:t xml:space="preserve">. The case resulted from Sweden’s revocation of a permit to extract </w:t>
      </w:r>
      <w:proofErr w:type="spellStart"/>
      <w:r>
        <w:t>gravelfrom</w:t>
      </w:r>
      <w:proofErr w:type="spellEnd"/>
      <w:r>
        <w:t xml:space="preserve"> the petitioner’s land. The Swedish government based its discussion on </w:t>
      </w:r>
      <w:proofErr w:type="spellStart"/>
      <w:r>
        <w:t>legislationprotecting</w:t>
      </w:r>
      <w:proofErr w:type="spellEnd"/>
      <w:r>
        <w:t xml:space="preserve"> the environment. The Court again balanced the interests of the </w:t>
      </w:r>
      <w:proofErr w:type="spellStart"/>
      <w:r>
        <w:t>communityagainst</w:t>
      </w:r>
      <w:proofErr w:type="spellEnd"/>
      <w:r>
        <w:t xml:space="preserve"> the rights of the individual. Although it noted that protection of the </w:t>
      </w:r>
      <w:proofErr w:type="spellStart"/>
      <w:proofErr w:type="gramStart"/>
      <w:r>
        <w:t>environment“</w:t>
      </w:r>
      <w:proofErr w:type="gramEnd"/>
      <w:r>
        <w:rPr>
          <w:b/>
        </w:rPr>
        <w:t>is</w:t>
      </w:r>
      <w:proofErr w:type="spellEnd"/>
      <w:r>
        <w:rPr>
          <w:b/>
        </w:rPr>
        <w:t xml:space="preserve"> an increasingly important consideration</w:t>
      </w:r>
      <w:r>
        <w:t xml:space="preserve">” the </w:t>
      </w:r>
    </w:p>
    <w:p w14:paraId="37B30114" w14:textId="77777777" w:rsidR="006A3E6C" w:rsidRDefault="00000000">
      <w:pPr>
        <w:spacing w:after="118" w:line="259" w:lineRule="auto"/>
        <w:ind w:left="-5" w:right="67"/>
      </w:pPr>
      <w:r>
        <w:t xml:space="preserve">Court held that Sweden had </w:t>
      </w:r>
      <w:proofErr w:type="spellStart"/>
      <w:r>
        <w:t>violatedthe</w:t>
      </w:r>
      <w:proofErr w:type="spellEnd"/>
      <w:r>
        <w:t xml:space="preserve"> petitioner’s rights. </w:t>
      </w:r>
    </w:p>
    <w:p w14:paraId="693D2B76" w14:textId="77777777" w:rsidR="006A3E6C" w:rsidRDefault="00000000">
      <w:pPr>
        <w:spacing w:after="117" w:line="259" w:lineRule="auto"/>
        <w:ind w:left="0" w:firstLine="0"/>
        <w:jc w:val="left"/>
      </w:pPr>
      <w:r>
        <w:t xml:space="preserve"> </w:t>
      </w:r>
    </w:p>
    <w:p w14:paraId="6AB94DD8" w14:textId="77777777" w:rsidR="006A3E6C" w:rsidRDefault="00000000">
      <w:pPr>
        <w:pStyle w:val="Heading1"/>
        <w:ind w:left="-5"/>
      </w:pPr>
      <w:r>
        <w:t xml:space="preserve">Role of WTO: - </w:t>
      </w:r>
    </w:p>
    <w:p w14:paraId="61EC3A99" w14:textId="77777777" w:rsidR="006A3E6C" w:rsidRDefault="00000000">
      <w:pPr>
        <w:ind w:left="-5" w:right="67"/>
      </w:pPr>
      <w:r>
        <w:t xml:space="preserve">WTO has not adequately balanced trade and environment policies although both </w:t>
      </w:r>
      <w:proofErr w:type="spellStart"/>
      <w:r>
        <w:t>areissues</w:t>
      </w:r>
      <w:proofErr w:type="spellEnd"/>
      <w:r>
        <w:t xml:space="preserve"> of major concerns to the major states. The WTO committee on trade </w:t>
      </w:r>
      <w:proofErr w:type="spellStart"/>
      <w:r>
        <w:t>andenvironment</w:t>
      </w:r>
      <w:proofErr w:type="spellEnd"/>
      <w:r>
        <w:t xml:space="preserve"> has made some efforts but in order to reconcile free trade with </w:t>
      </w:r>
      <w:proofErr w:type="spellStart"/>
      <w:r>
        <w:t>environmentprotection</w:t>
      </w:r>
      <w:proofErr w:type="spellEnd"/>
      <w:r>
        <w:t xml:space="preserve"> but could not do so far because of the following reasons: - </w:t>
      </w:r>
    </w:p>
    <w:p w14:paraId="3E90E556" w14:textId="77777777" w:rsidR="006A3E6C" w:rsidRDefault="00000000">
      <w:pPr>
        <w:numPr>
          <w:ilvl w:val="0"/>
          <w:numId w:val="3"/>
        </w:numPr>
        <w:ind w:right="67" w:hanging="361"/>
      </w:pPr>
      <w:r>
        <w:t xml:space="preserve">The WTO panels, which settle dispute, which assess the compatibility of </w:t>
      </w:r>
      <w:proofErr w:type="spellStart"/>
      <w:r>
        <w:t>traderrestrictions</w:t>
      </w:r>
      <w:proofErr w:type="spellEnd"/>
      <w:r>
        <w:t xml:space="preserve"> with the WTO rules have also shown lack of sympathy to </w:t>
      </w:r>
      <w:proofErr w:type="spellStart"/>
      <w:r>
        <w:t>environmentenvironmental</w:t>
      </w:r>
      <w:proofErr w:type="spellEnd"/>
      <w:r>
        <w:t xml:space="preserve"> protection measures. But the problem regarding panels is most </w:t>
      </w:r>
      <w:proofErr w:type="spellStart"/>
      <w:r>
        <w:t>ofthe</w:t>
      </w:r>
      <w:proofErr w:type="spellEnd"/>
      <w:r>
        <w:t xml:space="preserve"> times panels are composed of trade officials who lack the scientific </w:t>
      </w:r>
      <w:proofErr w:type="spellStart"/>
      <w:r>
        <w:t>expertiseto</w:t>
      </w:r>
      <w:proofErr w:type="spellEnd"/>
      <w:r>
        <w:t xml:space="preserve"> evaluate environmental issues. </w:t>
      </w:r>
    </w:p>
    <w:p w14:paraId="57BAE158" w14:textId="77777777" w:rsidR="006A3E6C" w:rsidRDefault="00000000">
      <w:pPr>
        <w:numPr>
          <w:ilvl w:val="0"/>
          <w:numId w:val="3"/>
        </w:numPr>
        <w:ind w:right="67" w:hanging="361"/>
      </w:pPr>
      <w:r>
        <w:t xml:space="preserve">Further the secrecy of the process also hampers the input from </w:t>
      </w:r>
      <w:proofErr w:type="spellStart"/>
      <w:r>
        <w:t>environmentalorganizations</w:t>
      </w:r>
      <w:proofErr w:type="spellEnd"/>
      <w:r>
        <w:t xml:space="preserve">. As a </w:t>
      </w:r>
      <w:proofErr w:type="gramStart"/>
      <w:r>
        <w:t>consequence</w:t>
      </w:r>
      <w:proofErr w:type="gramEnd"/>
      <w:r>
        <w:t xml:space="preserve"> the panels rejected basic </w:t>
      </w:r>
    </w:p>
    <w:p w14:paraId="3763C349" w14:textId="77777777" w:rsidR="006A3E6C" w:rsidRDefault="00000000">
      <w:pPr>
        <w:ind w:left="-15" w:right="67" w:firstLine="721"/>
      </w:pPr>
      <w:proofErr w:type="spellStart"/>
      <w:r>
        <w:lastRenderedPageBreak/>
        <w:t>environmentalprinciples</w:t>
      </w:r>
      <w:proofErr w:type="spellEnd"/>
      <w:r>
        <w:t>, such as the ‘polluter pays</w:t>
      </w:r>
      <w:r>
        <w:rPr>
          <w:vertAlign w:val="superscript"/>
        </w:rPr>
        <w:t>24</w:t>
      </w:r>
      <w:r>
        <w:t xml:space="preserve">’ in their </w:t>
      </w:r>
      <w:proofErr w:type="gramStart"/>
      <w:r>
        <w:t>decision making</w:t>
      </w:r>
      <w:proofErr w:type="gramEnd"/>
      <w:r>
        <w:t xml:space="preserve"> process. Environment Protection also threatens the long-term viability of the free trade system, </w:t>
      </w:r>
      <w:proofErr w:type="spellStart"/>
      <w:r>
        <w:t>byfailing</w:t>
      </w:r>
      <w:proofErr w:type="spellEnd"/>
      <w:r>
        <w:t xml:space="preserve"> to implement existing rules and regulations and prevent over exploitation </w:t>
      </w:r>
      <w:proofErr w:type="spellStart"/>
      <w:r>
        <w:t>ofnatural</w:t>
      </w:r>
      <w:proofErr w:type="spellEnd"/>
      <w:r>
        <w:t xml:space="preserve"> resources. </w:t>
      </w:r>
    </w:p>
    <w:p w14:paraId="0947AAF4" w14:textId="77777777" w:rsidR="006A3E6C" w:rsidRDefault="00000000">
      <w:pPr>
        <w:spacing w:line="259" w:lineRule="auto"/>
        <w:ind w:left="-5" w:right="67"/>
      </w:pPr>
      <w:r>
        <w:t xml:space="preserve">Unregulated market will further lead to inefficiencies </w:t>
      </w:r>
      <w:proofErr w:type="spellStart"/>
      <w:r>
        <w:t>andenvironmental</w:t>
      </w:r>
      <w:proofErr w:type="spellEnd"/>
      <w:r>
        <w:t xml:space="preserve"> and social degradation. </w:t>
      </w:r>
    </w:p>
    <w:p w14:paraId="1D76078B" w14:textId="77777777" w:rsidR="006A3E6C" w:rsidRDefault="00000000">
      <w:pPr>
        <w:spacing w:after="0" w:line="259" w:lineRule="auto"/>
        <w:ind w:left="0" w:firstLine="0"/>
        <w:jc w:val="left"/>
      </w:pPr>
      <w:r>
        <w:rPr>
          <w:rFonts w:ascii="Calibri" w:eastAsia="Calibri" w:hAnsi="Calibri" w:cs="Calibri"/>
          <w:strike/>
          <w:sz w:val="22"/>
        </w:rPr>
        <w:t xml:space="preserve">                                                            </w:t>
      </w:r>
      <w:r>
        <w:rPr>
          <w:rFonts w:ascii="Calibri" w:eastAsia="Calibri" w:hAnsi="Calibri" w:cs="Calibri"/>
          <w:sz w:val="22"/>
        </w:rPr>
        <w:t xml:space="preserve"> </w:t>
      </w:r>
    </w:p>
    <w:p w14:paraId="540C1C1D" w14:textId="77777777" w:rsidR="006A3E6C" w:rsidRDefault="00000000">
      <w:pPr>
        <w:spacing w:after="3" w:line="257" w:lineRule="auto"/>
        <w:ind w:left="-5" w:right="54"/>
      </w:pPr>
      <w:r>
        <w:rPr>
          <w:rFonts w:ascii="Calibri" w:eastAsia="Calibri" w:hAnsi="Calibri" w:cs="Calibri"/>
          <w:sz w:val="20"/>
          <w:vertAlign w:val="superscript"/>
        </w:rPr>
        <w:t>23</w:t>
      </w:r>
      <w:r>
        <w:rPr>
          <w:sz w:val="20"/>
        </w:rPr>
        <w:t>192 Eur. Ct. H.R. (Ser. A) at 6 (1991)</w:t>
      </w:r>
      <w:r>
        <w:rPr>
          <w:rFonts w:ascii="Calibri" w:eastAsia="Calibri" w:hAnsi="Calibri" w:cs="Calibri"/>
          <w:sz w:val="20"/>
        </w:rPr>
        <w:t xml:space="preserve"> </w:t>
      </w:r>
    </w:p>
    <w:p w14:paraId="6F9F5C59" w14:textId="77777777" w:rsidR="006A3E6C" w:rsidRDefault="00000000">
      <w:pPr>
        <w:spacing w:after="3" w:line="257" w:lineRule="auto"/>
        <w:ind w:left="-5" w:right="54"/>
      </w:pPr>
      <w:r>
        <w:rPr>
          <w:rFonts w:ascii="Calibri" w:eastAsia="Calibri" w:hAnsi="Calibri" w:cs="Calibri"/>
          <w:sz w:val="20"/>
          <w:vertAlign w:val="superscript"/>
        </w:rPr>
        <w:t>24</w:t>
      </w:r>
      <w:r>
        <w:rPr>
          <w:sz w:val="20"/>
        </w:rPr>
        <w:t xml:space="preserve">The polluter pays principle basically means that the producer of goods or other </w:t>
      </w:r>
      <w:proofErr w:type="spellStart"/>
      <w:r>
        <w:rPr>
          <w:sz w:val="20"/>
        </w:rPr>
        <w:t>itemsshould</w:t>
      </w:r>
      <w:proofErr w:type="spellEnd"/>
      <w:r>
        <w:rPr>
          <w:sz w:val="20"/>
        </w:rPr>
        <w:t xml:space="preserve"> be responsible for the cost of preventing or dealing with any pollution that </w:t>
      </w:r>
      <w:proofErr w:type="spellStart"/>
      <w:r>
        <w:rPr>
          <w:sz w:val="20"/>
        </w:rPr>
        <w:t>theprocess</w:t>
      </w:r>
      <w:proofErr w:type="spellEnd"/>
      <w:r>
        <w:rPr>
          <w:sz w:val="20"/>
        </w:rPr>
        <w:t xml:space="preserve"> causes. This includes environmental cost as well as direct cost to the people </w:t>
      </w:r>
      <w:proofErr w:type="spellStart"/>
      <w:r>
        <w:rPr>
          <w:sz w:val="20"/>
        </w:rPr>
        <w:t>orproperty</w:t>
      </w:r>
      <w:proofErr w:type="spellEnd"/>
      <w:r>
        <w:rPr>
          <w:sz w:val="20"/>
        </w:rPr>
        <w:t xml:space="preserve">; it also covers cost incurred in avoiding pollution and not just those related to remedying any damage. It will include full environmental cost and not just those, </w:t>
      </w:r>
      <w:proofErr w:type="spellStart"/>
      <w:r>
        <w:rPr>
          <w:sz w:val="20"/>
        </w:rPr>
        <w:t>whichare</w:t>
      </w:r>
      <w:proofErr w:type="spellEnd"/>
      <w:r>
        <w:rPr>
          <w:sz w:val="20"/>
        </w:rPr>
        <w:t xml:space="preserve"> immediately tangible. </w:t>
      </w:r>
    </w:p>
    <w:p w14:paraId="4FA6BE0A" w14:textId="77777777" w:rsidR="006A3E6C" w:rsidRDefault="00000000">
      <w:pPr>
        <w:spacing w:after="281"/>
        <w:ind w:left="-5" w:right="67"/>
      </w:pPr>
      <w:r>
        <w:t xml:space="preserve">The unresponsiveness of the free </w:t>
      </w:r>
      <w:proofErr w:type="spellStart"/>
      <w:r>
        <w:t>tradenegotiations</w:t>
      </w:r>
      <w:proofErr w:type="spellEnd"/>
      <w:r>
        <w:t xml:space="preserve"> to environmental and social concerns means those concerned </w:t>
      </w:r>
      <w:proofErr w:type="spellStart"/>
      <w:r>
        <w:t>withenvironmental</w:t>
      </w:r>
      <w:proofErr w:type="spellEnd"/>
      <w:r>
        <w:t xml:space="preserve"> and social justice must look to other avenues of regulations. </w:t>
      </w:r>
    </w:p>
    <w:p w14:paraId="4AD55B47" w14:textId="77777777" w:rsidR="006A3E6C" w:rsidRDefault="00000000">
      <w:pPr>
        <w:pStyle w:val="Heading1"/>
        <w:spacing w:after="386"/>
        <w:ind w:left="-5"/>
      </w:pPr>
      <w:r>
        <w:t xml:space="preserve">Development of Environmental Jurisprudence and Justice </w:t>
      </w:r>
    </w:p>
    <w:p w14:paraId="761B7DDE" w14:textId="77777777" w:rsidR="006A3E6C" w:rsidRDefault="00000000">
      <w:pPr>
        <w:spacing w:after="29"/>
        <w:ind w:left="-5" w:right="67"/>
      </w:pPr>
      <w:r>
        <w:t xml:space="preserve">Environmental Jurisprudence in India made a beginning in the mid-seventies </w:t>
      </w:r>
      <w:proofErr w:type="spellStart"/>
      <w:r>
        <w:t>whenParliament</w:t>
      </w:r>
      <w:proofErr w:type="spellEnd"/>
      <w:r>
        <w:t xml:space="preserve"> enacted the Water (Prevention and Control of Pollution) Act, 1974. But </w:t>
      </w:r>
      <w:proofErr w:type="spellStart"/>
      <w:proofErr w:type="gramStart"/>
      <w:r>
        <w:t>soon,there</w:t>
      </w:r>
      <w:proofErr w:type="spellEnd"/>
      <w:proofErr w:type="gramEnd"/>
      <w:r>
        <w:t xml:space="preserve"> was a quantum leap with the amendment of our Constitution in 1976 </w:t>
      </w:r>
      <w:proofErr w:type="spellStart"/>
      <w:r>
        <w:t>andincorporation</w:t>
      </w:r>
      <w:proofErr w:type="spellEnd"/>
      <w:r>
        <w:t xml:space="preserve"> of Article 48A</w:t>
      </w:r>
      <w:r>
        <w:rPr>
          <w:vertAlign w:val="superscript"/>
        </w:rPr>
        <w:footnoteReference w:id="22"/>
      </w:r>
      <w:r>
        <w:t xml:space="preserve"> in the Directive Principles of State Policy and Article 51-A (g)</w:t>
      </w:r>
      <w:r>
        <w:rPr>
          <w:vertAlign w:val="superscript"/>
        </w:rPr>
        <w:footnoteReference w:id="23"/>
      </w:r>
      <w:r>
        <w:t xml:space="preserve"> in the Fundamental Duties of every citizen of India. Both these </w:t>
      </w:r>
      <w:proofErr w:type="spellStart"/>
      <w:r>
        <w:t>Articlesunequivocally</w:t>
      </w:r>
      <w:proofErr w:type="spellEnd"/>
      <w:r>
        <w:t xml:space="preserve"> provide for protection and improvement of the environment. </w:t>
      </w:r>
      <w:proofErr w:type="spellStart"/>
      <w:proofErr w:type="gramStart"/>
      <w:r>
        <w:t>Inevitably,Parliament</w:t>
      </w:r>
      <w:proofErr w:type="spellEnd"/>
      <w:proofErr w:type="gramEnd"/>
      <w:r>
        <w:t xml:space="preserve"> enacted the Air (Prevention and Control of Pollution) Act, 1981 and </w:t>
      </w:r>
      <w:proofErr w:type="spellStart"/>
      <w:r>
        <w:t>theEnvironment</w:t>
      </w:r>
      <w:proofErr w:type="spellEnd"/>
      <w:r>
        <w:t xml:space="preserve"> (Protection) Act, 1986. With this core group of three enactments, a </w:t>
      </w:r>
      <w:proofErr w:type="spellStart"/>
      <w:r>
        <w:t>modestbeginning</w:t>
      </w:r>
      <w:proofErr w:type="spellEnd"/>
      <w:r>
        <w:t xml:space="preserve"> was made by Parliament. Unfortunately, soft laws were enacted (and </w:t>
      </w:r>
      <w:proofErr w:type="spellStart"/>
      <w:r>
        <w:t>theycontinue</w:t>
      </w:r>
      <w:proofErr w:type="spellEnd"/>
      <w:r>
        <w:t xml:space="preserve"> to remain so) at a time when strong legislation was critical for </w:t>
      </w:r>
      <w:proofErr w:type="spellStart"/>
      <w:r>
        <w:t>environmentalconservation</w:t>
      </w:r>
      <w:proofErr w:type="spellEnd"/>
      <w:r>
        <w:t>.</w:t>
      </w:r>
      <w:r>
        <w:rPr>
          <w:vertAlign w:val="superscript"/>
        </w:rPr>
        <w:footnoteReference w:id="24"/>
      </w:r>
      <w:r>
        <w:t xml:space="preserve"> </w:t>
      </w:r>
    </w:p>
    <w:p w14:paraId="17B8AE01" w14:textId="77777777" w:rsidR="006A3E6C" w:rsidRDefault="00000000">
      <w:pPr>
        <w:spacing w:after="35"/>
        <w:ind w:left="-5" w:right="67"/>
      </w:pPr>
      <w:r>
        <w:t xml:space="preserve">Prior to 1980s, only the aggrieved party could go to the court and seek remedy for </w:t>
      </w:r>
      <w:proofErr w:type="spellStart"/>
      <w:r>
        <w:t>hisgrievance</w:t>
      </w:r>
      <w:proofErr w:type="spellEnd"/>
      <w:r>
        <w:t xml:space="preserve"> and any other person who was not personally affected could not do so as </w:t>
      </w:r>
      <w:proofErr w:type="spellStart"/>
      <w:r>
        <w:t>aproxy</w:t>
      </w:r>
      <w:proofErr w:type="spellEnd"/>
      <w:r>
        <w:t xml:space="preserve"> for the victim or the aggrieved party. But around 1980, the Indian legal </w:t>
      </w:r>
      <w:proofErr w:type="spellStart"/>
      <w:r>
        <w:t>system,particularly</w:t>
      </w:r>
      <w:proofErr w:type="spellEnd"/>
      <w:r>
        <w:t xml:space="preserve"> the field of environmental law, underwent a drastic change in terms </w:t>
      </w:r>
      <w:proofErr w:type="spellStart"/>
      <w:r>
        <w:t>ofdiscarding</w:t>
      </w:r>
      <w:proofErr w:type="spellEnd"/>
      <w:r>
        <w:t xml:space="preserve"> its moribund approach and instead, charting out new horizons of </w:t>
      </w:r>
      <w:proofErr w:type="spellStart"/>
      <w:r>
        <w:t>socialjustice</w:t>
      </w:r>
      <w:proofErr w:type="spellEnd"/>
      <w:r>
        <w:t>.</w:t>
      </w:r>
      <w:r>
        <w:rPr>
          <w:vertAlign w:val="superscript"/>
        </w:rPr>
        <w:footnoteReference w:id="25"/>
      </w:r>
      <w:r>
        <w:t xml:space="preserve"> The Supreme Court appreciated the necessity </w:t>
      </w:r>
      <w:r>
        <w:lastRenderedPageBreak/>
        <w:t xml:space="preserve">of sternness in </w:t>
      </w:r>
      <w:proofErr w:type="spellStart"/>
      <w:r>
        <w:t>environmentalissues</w:t>
      </w:r>
      <w:proofErr w:type="spellEnd"/>
      <w:r>
        <w:t xml:space="preserve"> and seized the opportunity in Municipal Council, Ratlam</w:t>
      </w:r>
      <w:r>
        <w:rPr>
          <w:vertAlign w:val="superscript"/>
        </w:rPr>
        <w:footnoteReference w:id="26"/>
      </w:r>
      <w:r>
        <w:t xml:space="preserve"> in this case residents </w:t>
      </w:r>
      <w:proofErr w:type="spellStart"/>
      <w:r>
        <w:t>ofRatlam</w:t>
      </w:r>
      <w:proofErr w:type="spellEnd"/>
      <w:r>
        <w:t xml:space="preserve"> filed a complaint under Section 133 of the Criminal Procedure Code alleging </w:t>
      </w:r>
      <w:proofErr w:type="spellStart"/>
      <w:r>
        <w:t>thatthe</w:t>
      </w:r>
      <w:proofErr w:type="spellEnd"/>
      <w:r>
        <w:t xml:space="preserve"> Municipality had failed to prevent the discharge from the nearby alcohol plant </w:t>
      </w:r>
      <w:proofErr w:type="spellStart"/>
      <w:r>
        <w:t>ofmalodorous</w:t>
      </w:r>
      <w:proofErr w:type="spellEnd"/>
      <w:r>
        <w:t xml:space="preserve"> fluids into the public street and provide sanitary facilities on the roads. </w:t>
      </w:r>
      <w:proofErr w:type="spellStart"/>
      <w:r>
        <w:t>TheMunicipal</w:t>
      </w:r>
      <w:proofErr w:type="spellEnd"/>
      <w:r>
        <w:t xml:space="preserve"> Council approached the Supreme Court and one of the key questions </w:t>
      </w:r>
      <w:proofErr w:type="spellStart"/>
      <w:r>
        <w:t>raisedwas</w:t>
      </w:r>
      <w:proofErr w:type="spellEnd"/>
      <w:r>
        <w:t xml:space="preserve"> whether “by affirmative action a court can compel a statutory body to carry out </w:t>
      </w:r>
      <w:proofErr w:type="spellStart"/>
      <w:r>
        <w:t>itsduty</w:t>
      </w:r>
      <w:proofErr w:type="spellEnd"/>
      <w:r>
        <w:t xml:space="preserve"> to the community by constructing sanitation facilities at great cost”. The </w:t>
      </w:r>
      <w:proofErr w:type="spellStart"/>
      <w:r>
        <w:t>SupremeCourt</w:t>
      </w:r>
      <w:proofErr w:type="spellEnd"/>
      <w:r>
        <w:t xml:space="preserve"> directed the Municipality to follow the statutory duties and stop the effluents </w:t>
      </w:r>
      <w:proofErr w:type="spellStart"/>
      <w:r>
        <w:t>fromthe</w:t>
      </w:r>
      <w:proofErr w:type="spellEnd"/>
      <w:r>
        <w:t xml:space="preserve"> Alcohol plant from flowing into the </w:t>
      </w:r>
      <w:proofErr w:type="spellStart"/>
      <w:r>
        <w:rPr>
          <w:i/>
        </w:rPr>
        <w:t>Nala</w:t>
      </w:r>
      <w:r>
        <w:t>or</w:t>
      </w:r>
      <w:proofErr w:type="spellEnd"/>
      <w:r>
        <w:t xml:space="preserve"> street. It was held by the Supreme </w:t>
      </w:r>
      <w:proofErr w:type="spellStart"/>
      <w:r>
        <w:t>Courtthat</w:t>
      </w:r>
      <w:proofErr w:type="spellEnd"/>
      <w:r>
        <w:t xml:space="preserve">: </w:t>
      </w:r>
    </w:p>
    <w:p w14:paraId="22F815AF" w14:textId="77777777" w:rsidR="006A3E6C" w:rsidRDefault="00000000">
      <w:pPr>
        <w:ind w:left="-5" w:right="67"/>
      </w:pPr>
      <w:r>
        <w:t>A little later in the decision, it was said that, “Decency and dignity are non-</w:t>
      </w:r>
      <w:proofErr w:type="spellStart"/>
      <w:r>
        <w:t>negotiablefacets</w:t>
      </w:r>
      <w:proofErr w:type="spellEnd"/>
      <w:r>
        <w:t xml:space="preserve"> of human rights and are a first charge on local self-governing bodies”. </w:t>
      </w:r>
    </w:p>
    <w:p w14:paraId="2264B2B1" w14:textId="77777777" w:rsidR="006A3E6C" w:rsidRDefault="00000000">
      <w:pPr>
        <w:pStyle w:val="Heading1"/>
        <w:ind w:left="-5"/>
      </w:pPr>
      <w:r>
        <w:t xml:space="preserve">Environmental Courts or </w:t>
      </w:r>
      <w:proofErr w:type="spellStart"/>
      <w:r>
        <w:t>AppelateEnvironmetalBodies</w:t>
      </w:r>
      <w:proofErr w:type="spellEnd"/>
      <w:r>
        <w:t xml:space="preserve"> in India as at Present </w:t>
      </w:r>
    </w:p>
    <w:p w14:paraId="0C27FB28" w14:textId="77777777" w:rsidR="006A3E6C" w:rsidRDefault="00000000">
      <w:pPr>
        <w:spacing w:after="312"/>
        <w:ind w:left="-5" w:right="67"/>
      </w:pPr>
      <w:r>
        <w:t xml:space="preserve">Apart from the </w:t>
      </w:r>
      <w:proofErr w:type="spellStart"/>
      <w:r>
        <w:t>superiorCourts</w:t>
      </w:r>
      <w:proofErr w:type="spellEnd"/>
      <w:r>
        <w:t xml:space="preserve"> (Supreme Court</w:t>
      </w:r>
      <w:r>
        <w:rPr>
          <w:vertAlign w:val="superscript"/>
        </w:rPr>
        <w:footnoteReference w:id="27"/>
      </w:r>
      <w:r>
        <w:t>&amp; High Court</w:t>
      </w:r>
      <w:r>
        <w:rPr>
          <w:vertAlign w:val="superscript"/>
        </w:rPr>
        <w:footnoteReference w:id="28"/>
      </w:r>
      <w:r>
        <w:t xml:space="preserve">), the subordinate civil courts exercise powers in regard to public and </w:t>
      </w:r>
      <w:proofErr w:type="spellStart"/>
      <w:r>
        <w:t>privatenuisances</w:t>
      </w:r>
      <w:proofErr w:type="spellEnd"/>
      <w:r>
        <w:t>.</w:t>
      </w:r>
      <w:r>
        <w:rPr>
          <w:vertAlign w:val="superscript"/>
        </w:rPr>
        <w:footnoteReference w:id="29"/>
      </w:r>
      <w:r>
        <w:t xml:space="preserve"> Criminal Courts exercise powers under various sections of the Indian </w:t>
      </w:r>
      <w:proofErr w:type="spellStart"/>
      <w:r>
        <w:t>PenalCode</w:t>
      </w:r>
      <w:proofErr w:type="spellEnd"/>
      <w:r>
        <w:t xml:space="preserve"> (IPC) dealing with offences relating to environment. Chapter XIV of the IPC </w:t>
      </w:r>
      <w:proofErr w:type="spellStart"/>
      <w:r>
        <w:t>referto</w:t>
      </w:r>
      <w:proofErr w:type="spellEnd"/>
      <w:r>
        <w:t xml:space="preserve"> offences under sections 269, 270 ,271</w:t>
      </w:r>
      <w:r>
        <w:rPr>
          <w:vertAlign w:val="superscript"/>
        </w:rPr>
        <w:footnoteReference w:id="30"/>
      </w:r>
      <w:r>
        <w:t>, fouling water of public spring or reservoir</w:t>
      </w:r>
      <w:r>
        <w:rPr>
          <w:vertAlign w:val="superscript"/>
        </w:rPr>
        <w:t>34</w:t>
      </w:r>
      <w:r>
        <w:t>,making atmosphere noxious to health</w:t>
      </w:r>
      <w:r>
        <w:rPr>
          <w:vertAlign w:val="superscript"/>
        </w:rPr>
        <w:footnoteReference w:id="31"/>
      </w:r>
      <w:r>
        <w:t xml:space="preserve">, negligent conduct with respect to </w:t>
      </w:r>
      <w:proofErr w:type="spellStart"/>
      <w:r>
        <w:t>poisonoussubstances</w:t>
      </w:r>
      <w:proofErr w:type="spellEnd"/>
      <w:r>
        <w:t xml:space="preserve">, fire or combustible matter, explosive substances, machinery, and </w:t>
      </w:r>
      <w:proofErr w:type="spellStart"/>
      <w:r>
        <w:t>pullingdown</w:t>
      </w:r>
      <w:proofErr w:type="spellEnd"/>
      <w:r>
        <w:t xml:space="preserve"> or repairing buildings; animals</w:t>
      </w:r>
      <w:r>
        <w:rPr>
          <w:vertAlign w:val="superscript"/>
        </w:rPr>
        <w:footnoteReference w:id="32"/>
      </w:r>
      <w:r>
        <w:t>, endangering life or personal safety of others</w:t>
      </w:r>
      <w:r>
        <w:rPr>
          <w:vertAlign w:val="superscript"/>
        </w:rPr>
        <w:footnoteReference w:id="33"/>
      </w:r>
      <w:r>
        <w:t>mischief</w:t>
      </w:r>
      <w:r>
        <w:rPr>
          <w:vertAlign w:val="superscript"/>
        </w:rPr>
        <w:footnoteReference w:id="34"/>
      </w:r>
      <w:r>
        <w:t>, mischief by injury to works of irrigation or by wrongly diverting water</w:t>
      </w:r>
      <w:r>
        <w:rPr>
          <w:vertAlign w:val="superscript"/>
        </w:rPr>
        <w:footnoteReference w:id="35"/>
      </w:r>
      <w:r>
        <w:t>,mischief by injury to public road, bridges, river or channel</w:t>
      </w:r>
      <w:r>
        <w:rPr>
          <w:vertAlign w:val="superscript"/>
        </w:rPr>
        <w:footnoteReference w:id="36"/>
      </w:r>
      <w:r>
        <w:t xml:space="preserve">, mischief by </w:t>
      </w:r>
      <w:proofErr w:type="spellStart"/>
      <w:r>
        <w:t>causinginundation</w:t>
      </w:r>
      <w:proofErr w:type="spellEnd"/>
      <w:r>
        <w:t xml:space="preserve"> or obstruction to public drainage, attended with damage</w:t>
      </w:r>
      <w:r>
        <w:rPr>
          <w:vertAlign w:val="superscript"/>
        </w:rPr>
        <w:footnoteReference w:id="37"/>
      </w:r>
      <w:r>
        <w:t xml:space="preserve">, and </w:t>
      </w:r>
      <w:r>
        <w:lastRenderedPageBreak/>
        <w:t>culpablehomicide</w:t>
      </w:r>
      <w:r>
        <w:rPr>
          <w:vertAlign w:val="superscript"/>
        </w:rPr>
        <w:t>42</w:t>
      </w:r>
      <w:r>
        <w:t xml:space="preserve">. Chapter X of the Code of Criminal Procedure, 1973 also contains </w:t>
      </w:r>
      <w:proofErr w:type="spellStart"/>
      <w:r>
        <w:t>provisionsfor</w:t>
      </w:r>
      <w:proofErr w:type="spellEnd"/>
      <w:r>
        <w:t xml:space="preserve"> enforcement of various provisions of the substantive law.</w:t>
      </w:r>
      <w:r>
        <w:rPr>
          <w:vertAlign w:val="superscript"/>
        </w:rPr>
        <w:footnoteReference w:id="38"/>
      </w:r>
      <w:r>
        <w:t xml:space="preserve"> </w:t>
      </w:r>
    </w:p>
    <w:p w14:paraId="74DAF29D" w14:textId="77777777" w:rsidR="006A3E6C" w:rsidRDefault="00000000">
      <w:pPr>
        <w:pStyle w:val="Heading1"/>
        <w:spacing w:after="387"/>
        <w:ind w:left="-5"/>
      </w:pPr>
      <w:r>
        <w:t xml:space="preserve">Right to live in a Healthy Environment – A Human Right </w:t>
      </w:r>
    </w:p>
    <w:p w14:paraId="0E9A5D03" w14:textId="77777777" w:rsidR="006A3E6C" w:rsidRDefault="00000000">
      <w:pPr>
        <w:spacing w:after="311"/>
        <w:ind w:left="-5" w:right="67"/>
      </w:pPr>
      <w:r>
        <w:t>Polluted environment affects directly the health –mental as well as physical, of human beings, and therefore, it is human being whose survival has become difficult due to change in physical, chemical and biological conditions of the environment. Discharge of effluents into the atmosphere, oil spills, dumping of refuge, acid rain and noise are some of instances of pollution that has considerably affected the quality of human life. They have a direct impact on a number of economic, social, cultural, civil and political rights.</w:t>
      </w:r>
      <w:r>
        <w:rPr>
          <w:vertAlign w:val="superscript"/>
        </w:rPr>
        <w:footnoteReference w:id="39"/>
      </w:r>
      <w:r>
        <w:t xml:space="preserve"> </w:t>
      </w:r>
    </w:p>
    <w:p w14:paraId="52EEE5D3" w14:textId="77777777" w:rsidR="006A3E6C" w:rsidRDefault="00000000">
      <w:pPr>
        <w:spacing w:after="41"/>
        <w:ind w:left="-5" w:right="67"/>
      </w:pPr>
      <w:r>
        <w:t xml:space="preserve">     Right to live in a Healthy Environment is a fundamental Human Right. The Apex Court has dealt with the issue in a number of cases. In </w:t>
      </w:r>
      <w:r>
        <w:rPr>
          <w:i/>
        </w:rPr>
        <w:t>M.C. Mehta v. Union of India</w:t>
      </w:r>
      <w:r>
        <w:rPr>
          <w:vertAlign w:val="superscript"/>
        </w:rPr>
        <w:footnoteReference w:id="40"/>
      </w:r>
      <w:r>
        <w:rPr>
          <w:i/>
        </w:rPr>
        <w:t xml:space="preserve"> and Ratlam </w:t>
      </w:r>
    </w:p>
    <w:p w14:paraId="31F3B029" w14:textId="77777777" w:rsidR="006A3E6C" w:rsidRDefault="00000000">
      <w:pPr>
        <w:ind w:left="-5" w:right="67"/>
      </w:pPr>
      <w:r>
        <w:rPr>
          <w:i/>
        </w:rPr>
        <w:t xml:space="preserve">Municipality v. </w:t>
      </w:r>
      <w:proofErr w:type="spellStart"/>
      <w:r>
        <w:rPr>
          <w:i/>
        </w:rPr>
        <w:t>Vardhi</w:t>
      </w:r>
      <w:proofErr w:type="spellEnd"/>
      <w:r>
        <w:rPr>
          <w:i/>
        </w:rPr>
        <w:t xml:space="preserve"> Chand</w:t>
      </w:r>
      <w:r>
        <w:rPr>
          <w:i/>
          <w:vertAlign w:val="superscript"/>
        </w:rPr>
        <w:footnoteReference w:id="41"/>
      </w:r>
      <w:r>
        <w:rPr>
          <w:i/>
        </w:rPr>
        <w:t xml:space="preserve">, </w:t>
      </w:r>
      <w:r>
        <w:t xml:space="preserve">the Apex Court held that the ‘Right to Life’ under Article 21 means a life of dignity to be lived in a proper environment free from the dangers to diseases and infection. In </w:t>
      </w:r>
      <w:r>
        <w:rPr>
          <w:i/>
        </w:rPr>
        <w:t>Subhash Kumar v. State of Bihar</w:t>
      </w:r>
      <w:r>
        <w:rPr>
          <w:vertAlign w:val="superscript"/>
        </w:rPr>
        <w:t>47</w:t>
      </w:r>
      <w:r>
        <w:rPr>
          <w:i/>
        </w:rPr>
        <w:t xml:space="preserve">, </w:t>
      </w:r>
      <w:r>
        <w:t xml:space="preserve">it was observed that ‘Right to Life’ is a Fundamental Right under Article 21 of the Constitution and it includes the right of enjoyment of pollution free water and air for full enjoyment of life. If anything endangers or impairs that quality of life in derogation of laws, a citizen has to right to have recourse to Article 32 of the Constitution. In </w:t>
      </w:r>
      <w:proofErr w:type="spellStart"/>
      <w:r>
        <w:rPr>
          <w:i/>
        </w:rPr>
        <w:t>ChhetriyaPardhushanMuktiSangharshSamiti</w:t>
      </w:r>
      <w:proofErr w:type="spellEnd"/>
      <w:r>
        <w:rPr>
          <w:i/>
        </w:rPr>
        <w:t xml:space="preserve"> v. State of Uttar Pradesh</w:t>
      </w:r>
      <w:r>
        <w:rPr>
          <w:vertAlign w:val="superscript"/>
        </w:rPr>
        <w:footnoteReference w:id="42"/>
      </w:r>
      <w:r>
        <w:t xml:space="preserve">the </w:t>
      </w:r>
    </w:p>
    <w:p w14:paraId="6CB9ECEF" w14:textId="77777777" w:rsidR="006A3E6C" w:rsidRDefault="00000000">
      <w:pPr>
        <w:ind w:left="-5" w:right="67"/>
      </w:pPr>
      <w:r>
        <w:t xml:space="preserve">Supreme Court held that Article 21 of the Constitution provides every citizen with the Fundamental Right to enjoyment of quality of life and living. In case of any violations or derogation of law endangering or impairing this right, recourse to Article 32 could be taken. It is abundantly clear that the Supreme Court has again and again emphasized in number of cases that the right to life can be enjoyed in proper and healthy and unpolluted environment.              </w:t>
      </w:r>
    </w:p>
    <w:p w14:paraId="33C37713" w14:textId="77777777" w:rsidR="006A3E6C" w:rsidRDefault="00000000">
      <w:pPr>
        <w:pStyle w:val="Heading1"/>
        <w:ind w:left="-5"/>
      </w:pPr>
      <w:r>
        <w:lastRenderedPageBreak/>
        <w:t xml:space="preserve">Concluding remarks </w:t>
      </w:r>
    </w:p>
    <w:p w14:paraId="6CBBDD41" w14:textId="77777777" w:rsidR="006A3E6C" w:rsidRDefault="00000000">
      <w:pPr>
        <w:spacing w:after="279"/>
        <w:ind w:left="-5" w:right="67"/>
      </w:pPr>
      <w:r>
        <w:t xml:space="preserve">The present generation does not have an absolute right to excessively </w:t>
      </w:r>
      <w:proofErr w:type="spellStart"/>
      <w:r>
        <w:t>exploitand</w:t>
      </w:r>
      <w:proofErr w:type="spellEnd"/>
      <w:r>
        <w:t xml:space="preserve"> indiscriminately use, rather misuse, natural resources at the expense of </w:t>
      </w:r>
      <w:proofErr w:type="spellStart"/>
      <w:r>
        <w:t>futuregenerations</w:t>
      </w:r>
      <w:proofErr w:type="spellEnd"/>
      <w:r>
        <w:t xml:space="preserve">. It is legally as well as morally obliged to preserve, conserve and </w:t>
      </w:r>
      <w:proofErr w:type="spellStart"/>
      <w:r>
        <w:t>savethe</w:t>
      </w:r>
      <w:proofErr w:type="spellEnd"/>
      <w:r>
        <w:t xml:space="preserve"> environment for posterity. Future generations, like the present one, have </w:t>
      </w:r>
      <w:proofErr w:type="spellStart"/>
      <w:r>
        <w:t>theright</w:t>
      </w:r>
      <w:proofErr w:type="spellEnd"/>
      <w:r>
        <w:t xml:space="preserve"> to inherit from their predecessors an ecologically sound and healthy </w:t>
      </w:r>
      <w:proofErr w:type="spellStart"/>
      <w:proofErr w:type="gramStart"/>
      <w:r>
        <w:t>environment.A</w:t>
      </w:r>
      <w:proofErr w:type="spellEnd"/>
      <w:proofErr w:type="gramEnd"/>
      <w:r>
        <w:t xml:space="preserve"> careful reading of national, regional and international instruments on </w:t>
      </w:r>
      <w:proofErr w:type="spellStart"/>
      <w:r>
        <w:t>thehuman</w:t>
      </w:r>
      <w:proofErr w:type="spellEnd"/>
      <w:r>
        <w:t xml:space="preserve"> environment in vogue reveals that the present generation has to be fair </w:t>
      </w:r>
      <w:proofErr w:type="spellStart"/>
      <w:r>
        <w:t>andjust</w:t>
      </w:r>
      <w:proofErr w:type="spellEnd"/>
      <w:r>
        <w:t xml:space="preserve"> to itself, its unborn children and to mother earth. Sustainable development, in ultimate analysis, is premised on the idea of intergenerational equity, </w:t>
      </w:r>
      <w:proofErr w:type="spellStart"/>
      <w:r>
        <w:t>responsibilityand</w:t>
      </w:r>
      <w:proofErr w:type="spellEnd"/>
      <w:r>
        <w:t xml:space="preserve"> justice. Tenets and spirit of sustainable development, reflected in </w:t>
      </w:r>
      <w:proofErr w:type="spellStart"/>
      <w:r>
        <w:t>thelatest</w:t>
      </w:r>
      <w:proofErr w:type="spellEnd"/>
      <w:r>
        <w:t xml:space="preserve"> national environmental laws and United Nations documents on the </w:t>
      </w:r>
      <w:proofErr w:type="spellStart"/>
      <w:proofErr w:type="gramStart"/>
      <w:r>
        <w:t>environment,oblige</w:t>
      </w:r>
      <w:proofErr w:type="spellEnd"/>
      <w:proofErr w:type="gramEnd"/>
      <w:r>
        <w:t xml:space="preserve"> states to avoid, if not possible, at least to minimise, callous use </w:t>
      </w:r>
      <w:proofErr w:type="spellStart"/>
      <w:r>
        <w:t>ofnatural</w:t>
      </w:r>
      <w:proofErr w:type="spellEnd"/>
      <w:r>
        <w:t xml:space="preserve"> resources and unsustainable patterns of development. The </w:t>
      </w:r>
      <w:r>
        <w:rPr>
          <w:i/>
        </w:rPr>
        <w:t xml:space="preserve">Minors </w:t>
      </w:r>
      <w:proofErr w:type="spellStart"/>
      <w:r>
        <w:rPr>
          <w:i/>
        </w:rPr>
        <w:t>Oposa</w:t>
      </w:r>
      <w:proofErr w:type="spellEnd"/>
      <w:r>
        <w:rPr>
          <w:i/>
          <w:vertAlign w:val="superscript"/>
        </w:rPr>
        <w:footnoteReference w:id="43"/>
      </w:r>
      <w:r>
        <w:t xml:space="preserve">ruling of the Supreme Court of the Philippines, the </w:t>
      </w:r>
      <w:proofErr w:type="spellStart"/>
      <w:r>
        <w:t>firstof</w:t>
      </w:r>
      <w:proofErr w:type="spellEnd"/>
      <w:r>
        <w:t xml:space="preserve"> its kind in the world, unequivocally, not only conveys that it is an </w:t>
      </w:r>
      <w:proofErr w:type="spellStart"/>
      <w:r>
        <w:t>inalienableright</w:t>
      </w:r>
      <w:proofErr w:type="spellEnd"/>
      <w:r>
        <w:t xml:space="preserve">, natural as well as legal, of future generations to inherit a decent and </w:t>
      </w:r>
      <w:proofErr w:type="spellStart"/>
      <w:r>
        <w:t>healthyenvironment</w:t>
      </w:r>
      <w:proofErr w:type="spellEnd"/>
      <w:r>
        <w:t xml:space="preserve"> but also stresses that states have to play the role of </w:t>
      </w:r>
      <w:proofErr w:type="spellStart"/>
      <w:r>
        <w:rPr>
          <w:i/>
        </w:rPr>
        <w:t>parenspatriae</w:t>
      </w:r>
      <w:r>
        <w:t>to</w:t>
      </w:r>
      <w:proofErr w:type="spellEnd"/>
      <w:r>
        <w:t xml:space="preserve"> protect the environmental interests of future </w:t>
      </w:r>
      <w:proofErr w:type="spellStart"/>
      <w:r>
        <w:t>generations.It</w:t>
      </w:r>
      <w:proofErr w:type="spellEnd"/>
      <w:r>
        <w:t xml:space="preserve"> is high time for the world community to do away with the “</w:t>
      </w:r>
      <w:proofErr w:type="spellStart"/>
      <w:r>
        <w:t>internationalpolitics</w:t>
      </w:r>
      <w:proofErr w:type="spellEnd"/>
      <w:r>
        <w:t xml:space="preserve"> of </w:t>
      </w:r>
      <w:proofErr w:type="spellStart"/>
      <w:r>
        <w:t>environment”for</w:t>
      </w:r>
      <w:proofErr w:type="spellEnd"/>
      <w:r>
        <w:t xml:space="preserve"> States to sincerely implement the spirit of ‘</w:t>
      </w:r>
      <w:proofErr w:type="spellStart"/>
      <w:r>
        <w:t>sustainabledevelopment</w:t>
      </w:r>
      <w:proofErr w:type="spellEnd"/>
      <w:r>
        <w:t xml:space="preserve">’ and </w:t>
      </w:r>
      <w:r>
        <w:rPr>
          <w:i/>
        </w:rPr>
        <w:t xml:space="preserve">be </w:t>
      </w:r>
      <w:proofErr w:type="spellStart"/>
      <w:r>
        <w:rPr>
          <w:i/>
        </w:rPr>
        <w:t>parenspatriae</w:t>
      </w:r>
      <w:r>
        <w:t>of</w:t>
      </w:r>
      <w:proofErr w:type="spellEnd"/>
      <w:r>
        <w:t xml:space="preserve"> future generations; for national </w:t>
      </w:r>
      <w:proofErr w:type="spellStart"/>
      <w:r>
        <w:t>higherjudicial</w:t>
      </w:r>
      <w:proofErr w:type="spellEnd"/>
      <w:r>
        <w:t xml:space="preserve"> institutions, which are vested with the inherent power to render ‘justice’ and to be ‘protectors’ of rights of ‘persons’, natural as well as legal, to </w:t>
      </w:r>
      <w:proofErr w:type="spellStart"/>
      <w:r>
        <w:t>drawinspiration</w:t>
      </w:r>
      <w:proofErr w:type="spellEnd"/>
      <w:r>
        <w:t xml:space="preserve"> from the </w:t>
      </w:r>
      <w:r>
        <w:rPr>
          <w:i/>
        </w:rPr>
        <w:t xml:space="preserve">Minors </w:t>
      </w:r>
      <w:proofErr w:type="spellStart"/>
      <w:r>
        <w:rPr>
          <w:i/>
        </w:rPr>
        <w:t>Oposa</w:t>
      </w:r>
      <w:r>
        <w:t>to</w:t>
      </w:r>
      <w:proofErr w:type="spellEnd"/>
      <w:r>
        <w:t xml:space="preserve"> grant </w:t>
      </w:r>
      <w:r>
        <w:rPr>
          <w:i/>
        </w:rPr>
        <w:t xml:space="preserve">locus </w:t>
      </w:r>
      <w:proofErr w:type="spellStart"/>
      <w:r>
        <w:rPr>
          <w:i/>
        </w:rPr>
        <w:t>standi</w:t>
      </w:r>
      <w:r>
        <w:t>to</w:t>
      </w:r>
      <w:proofErr w:type="spellEnd"/>
      <w:r>
        <w:t xml:space="preserve"> minors, born as </w:t>
      </w:r>
      <w:proofErr w:type="spellStart"/>
      <w:r>
        <w:t>wellas</w:t>
      </w:r>
      <w:proofErr w:type="spellEnd"/>
      <w:r>
        <w:t xml:space="preserve"> yet to be born, to protect legitimate and moral claims and interests of </w:t>
      </w:r>
      <w:proofErr w:type="spellStart"/>
      <w:r>
        <w:t>futuregenerations</w:t>
      </w:r>
      <w:proofErr w:type="spellEnd"/>
      <w:r>
        <w:t xml:space="preserve"> in the environment and for man to resist his blemish temptations </w:t>
      </w:r>
      <w:proofErr w:type="spellStart"/>
      <w:r>
        <w:t>ofunwarranted</w:t>
      </w:r>
      <w:proofErr w:type="spellEnd"/>
      <w:r>
        <w:t xml:space="preserve"> comforts in order to save mother earth for his children. Otherwise “the day would not be too far when all else would be lost not only for the </w:t>
      </w:r>
      <w:proofErr w:type="spellStart"/>
      <w:r>
        <w:t>presentgeneration</w:t>
      </w:r>
      <w:proofErr w:type="spellEnd"/>
      <w:r>
        <w:t xml:space="preserve">, but also for future generations, which stand to inherit nothing </w:t>
      </w:r>
      <w:proofErr w:type="spellStart"/>
      <w:r>
        <w:t>butparched</w:t>
      </w:r>
      <w:proofErr w:type="spellEnd"/>
      <w:r>
        <w:t xml:space="preserve"> earth incapable of sustaining life’. </w:t>
      </w:r>
    </w:p>
    <w:p w14:paraId="7E240025" w14:textId="77777777" w:rsidR="006A3E6C" w:rsidRDefault="00000000">
      <w:pPr>
        <w:spacing w:after="396" w:line="259" w:lineRule="auto"/>
        <w:ind w:left="0" w:right="9" w:firstLine="0"/>
        <w:jc w:val="center"/>
      </w:pPr>
      <w:r>
        <w:rPr>
          <w:b/>
        </w:rPr>
        <w:t xml:space="preserve"> </w:t>
      </w:r>
    </w:p>
    <w:p w14:paraId="46267D42" w14:textId="77777777" w:rsidR="006A3E6C" w:rsidRDefault="00000000">
      <w:pPr>
        <w:spacing w:after="391" w:line="259" w:lineRule="auto"/>
        <w:ind w:left="0" w:right="9" w:firstLine="0"/>
        <w:jc w:val="center"/>
      </w:pPr>
      <w:r>
        <w:rPr>
          <w:b/>
        </w:rPr>
        <w:lastRenderedPageBreak/>
        <w:t xml:space="preserve"> </w:t>
      </w:r>
    </w:p>
    <w:p w14:paraId="4DA02385" w14:textId="77777777" w:rsidR="006A3E6C" w:rsidRDefault="00000000">
      <w:pPr>
        <w:spacing w:after="396" w:line="259" w:lineRule="auto"/>
        <w:ind w:left="0" w:right="9" w:firstLine="0"/>
        <w:jc w:val="center"/>
      </w:pPr>
      <w:r>
        <w:rPr>
          <w:b/>
        </w:rPr>
        <w:t xml:space="preserve"> </w:t>
      </w:r>
    </w:p>
    <w:p w14:paraId="137F774A" w14:textId="77777777" w:rsidR="006A3E6C" w:rsidRDefault="00000000">
      <w:pPr>
        <w:spacing w:after="396" w:line="259" w:lineRule="auto"/>
        <w:ind w:left="0" w:right="9" w:firstLine="0"/>
        <w:jc w:val="center"/>
      </w:pPr>
      <w:r>
        <w:rPr>
          <w:b/>
        </w:rPr>
        <w:t xml:space="preserve"> </w:t>
      </w:r>
    </w:p>
    <w:p w14:paraId="1C1020C9" w14:textId="77777777" w:rsidR="006A3E6C" w:rsidRDefault="00000000">
      <w:pPr>
        <w:spacing w:after="391" w:line="259" w:lineRule="auto"/>
        <w:ind w:left="0" w:right="9" w:firstLine="0"/>
        <w:jc w:val="center"/>
      </w:pPr>
      <w:r>
        <w:rPr>
          <w:b/>
        </w:rPr>
        <w:t xml:space="preserve"> </w:t>
      </w:r>
    </w:p>
    <w:p w14:paraId="31C67CC3" w14:textId="77777777" w:rsidR="006A3E6C" w:rsidRDefault="00000000">
      <w:pPr>
        <w:spacing w:after="396" w:line="259" w:lineRule="auto"/>
        <w:ind w:left="0" w:right="9" w:firstLine="0"/>
        <w:jc w:val="center"/>
      </w:pPr>
      <w:r>
        <w:rPr>
          <w:b/>
        </w:rPr>
        <w:t xml:space="preserve"> </w:t>
      </w:r>
    </w:p>
    <w:p w14:paraId="26AD1218" w14:textId="77777777" w:rsidR="006A3E6C" w:rsidRDefault="00000000">
      <w:pPr>
        <w:spacing w:after="0" w:line="259" w:lineRule="auto"/>
        <w:ind w:left="0" w:right="9" w:firstLine="0"/>
        <w:jc w:val="center"/>
      </w:pPr>
      <w:r>
        <w:rPr>
          <w:b/>
        </w:rPr>
        <w:t xml:space="preserve"> </w:t>
      </w:r>
    </w:p>
    <w:p w14:paraId="589BE09C" w14:textId="77777777" w:rsidR="006A3E6C" w:rsidRDefault="00000000">
      <w:pPr>
        <w:spacing w:after="396" w:line="259" w:lineRule="auto"/>
        <w:ind w:left="0" w:right="9" w:firstLine="0"/>
        <w:jc w:val="center"/>
      </w:pPr>
      <w:r>
        <w:rPr>
          <w:b/>
        </w:rPr>
        <w:t xml:space="preserve"> </w:t>
      </w:r>
    </w:p>
    <w:p w14:paraId="6F049BDB" w14:textId="77777777" w:rsidR="006A3E6C" w:rsidRDefault="00000000">
      <w:pPr>
        <w:spacing w:after="391" w:line="259" w:lineRule="auto"/>
        <w:ind w:left="0" w:right="9" w:firstLine="0"/>
        <w:jc w:val="center"/>
      </w:pPr>
      <w:r>
        <w:rPr>
          <w:b/>
        </w:rPr>
        <w:t xml:space="preserve"> </w:t>
      </w:r>
    </w:p>
    <w:p w14:paraId="1EDC22F0" w14:textId="77777777" w:rsidR="006A3E6C" w:rsidRDefault="00000000">
      <w:pPr>
        <w:spacing w:after="396" w:line="259" w:lineRule="auto"/>
        <w:ind w:left="0" w:right="9" w:firstLine="0"/>
        <w:jc w:val="center"/>
      </w:pPr>
      <w:r>
        <w:rPr>
          <w:b/>
        </w:rPr>
        <w:t xml:space="preserve"> </w:t>
      </w:r>
    </w:p>
    <w:p w14:paraId="7E3506C2" w14:textId="77777777" w:rsidR="006A3E6C" w:rsidRDefault="00000000">
      <w:pPr>
        <w:spacing w:after="391" w:line="259" w:lineRule="auto"/>
        <w:ind w:left="0" w:right="9" w:firstLine="0"/>
        <w:jc w:val="center"/>
      </w:pPr>
      <w:r>
        <w:rPr>
          <w:b/>
        </w:rPr>
        <w:t xml:space="preserve"> </w:t>
      </w:r>
    </w:p>
    <w:p w14:paraId="53513BCF" w14:textId="77777777" w:rsidR="006A3E6C" w:rsidRDefault="00000000">
      <w:pPr>
        <w:spacing w:after="396" w:line="259" w:lineRule="auto"/>
        <w:ind w:left="0" w:right="9" w:firstLine="0"/>
        <w:jc w:val="center"/>
      </w:pPr>
      <w:r>
        <w:rPr>
          <w:b/>
        </w:rPr>
        <w:t xml:space="preserve"> </w:t>
      </w:r>
    </w:p>
    <w:p w14:paraId="6E704D70" w14:textId="77777777" w:rsidR="006A3E6C" w:rsidRDefault="00000000">
      <w:pPr>
        <w:spacing w:after="391" w:line="259" w:lineRule="auto"/>
        <w:ind w:left="0" w:right="9" w:firstLine="0"/>
        <w:jc w:val="center"/>
      </w:pPr>
      <w:r>
        <w:rPr>
          <w:b/>
        </w:rPr>
        <w:t xml:space="preserve"> </w:t>
      </w:r>
    </w:p>
    <w:p w14:paraId="6557A856" w14:textId="77777777" w:rsidR="006A3E6C" w:rsidRDefault="00000000">
      <w:pPr>
        <w:pStyle w:val="Heading1"/>
        <w:spacing w:after="384" w:line="261" w:lineRule="auto"/>
        <w:ind w:right="80"/>
        <w:jc w:val="center"/>
      </w:pPr>
      <w:r>
        <w:t xml:space="preserve">Bibliography </w:t>
      </w:r>
    </w:p>
    <w:p w14:paraId="6EE1E5BF" w14:textId="77777777" w:rsidR="006A3E6C" w:rsidRDefault="00000000">
      <w:pPr>
        <w:numPr>
          <w:ilvl w:val="0"/>
          <w:numId w:val="4"/>
        </w:numPr>
        <w:ind w:right="67" w:hanging="466"/>
      </w:pPr>
      <w:r>
        <w:t xml:space="preserve">Bell, Stuart and Donald McGillivary, </w:t>
      </w:r>
      <w:r>
        <w:rPr>
          <w:b/>
        </w:rPr>
        <w:t>Environmental Law</w:t>
      </w:r>
      <w:r>
        <w:t xml:space="preserve">, Oxford University Press, New York,2006. </w:t>
      </w:r>
    </w:p>
    <w:p w14:paraId="6B37CFEA" w14:textId="77777777" w:rsidR="006A3E6C" w:rsidRDefault="00000000">
      <w:pPr>
        <w:numPr>
          <w:ilvl w:val="0"/>
          <w:numId w:val="4"/>
        </w:numPr>
        <w:ind w:right="67" w:hanging="466"/>
      </w:pPr>
      <w:r>
        <w:t xml:space="preserve">Chandra, Geetanjali and J.N. Pandey, </w:t>
      </w:r>
      <w:r>
        <w:rPr>
          <w:b/>
        </w:rPr>
        <w:t xml:space="preserve">Public Interest Litigation and Environment </w:t>
      </w:r>
      <w:proofErr w:type="spellStart"/>
      <w:proofErr w:type="gramStart"/>
      <w:r>
        <w:rPr>
          <w:b/>
        </w:rPr>
        <w:t>Protection</w:t>
      </w:r>
      <w:r>
        <w:t>,Deep</w:t>
      </w:r>
      <w:proofErr w:type="spellEnd"/>
      <w:proofErr w:type="gramEnd"/>
      <w:r>
        <w:t xml:space="preserve"> and Deep Publications, New Delhi, 2005. </w:t>
      </w:r>
    </w:p>
    <w:p w14:paraId="573023D7" w14:textId="77777777" w:rsidR="006A3E6C" w:rsidRDefault="00000000">
      <w:pPr>
        <w:numPr>
          <w:ilvl w:val="0"/>
          <w:numId w:val="4"/>
        </w:numPr>
        <w:ind w:right="67" w:hanging="466"/>
      </w:pPr>
      <w:r>
        <w:t xml:space="preserve">Divan, Shyam and Arwin Rosencrantz, </w:t>
      </w:r>
      <w:r>
        <w:rPr>
          <w:b/>
        </w:rPr>
        <w:t>Environmental Law and Policy in India</w:t>
      </w:r>
      <w:r>
        <w:t xml:space="preserve">, Oxford </w:t>
      </w:r>
      <w:proofErr w:type="spellStart"/>
      <w:r>
        <w:t>UniversityPress</w:t>
      </w:r>
      <w:proofErr w:type="spellEnd"/>
      <w:r>
        <w:t xml:space="preserve">, New Delhi, 2007. </w:t>
      </w:r>
    </w:p>
    <w:p w14:paraId="6CDBD53B" w14:textId="77777777" w:rsidR="006A3E6C" w:rsidRDefault="00000000">
      <w:pPr>
        <w:numPr>
          <w:ilvl w:val="0"/>
          <w:numId w:val="4"/>
        </w:numPr>
        <w:ind w:right="67" w:hanging="466"/>
      </w:pPr>
      <w:proofErr w:type="spellStart"/>
      <w:r>
        <w:t>Doabia</w:t>
      </w:r>
      <w:proofErr w:type="spellEnd"/>
      <w:r>
        <w:t xml:space="preserve">, T.S., </w:t>
      </w:r>
      <w:r>
        <w:rPr>
          <w:b/>
        </w:rPr>
        <w:t>Environmental and Pollution Law in India</w:t>
      </w:r>
      <w:r>
        <w:t xml:space="preserve">, </w:t>
      </w:r>
      <w:proofErr w:type="spellStart"/>
      <w:r>
        <w:t>Wadwa</w:t>
      </w:r>
      <w:proofErr w:type="spellEnd"/>
      <w:r>
        <w:t xml:space="preserve"> and Company, Nagpur, 2006. </w:t>
      </w:r>
    </w:p>
    <w:p w14:paraId="48902860" w14:textId="77777777" w:rsidR="006A3E6C" w:rsidRDefault="00000000">
      <w:pPr>
        <w:numPr>
          <w:ilvl w:val="0"/>
          <w:numId w:val="4"/>
        </w:numPr>
        <w:spacing w:after="112" w:line="259" w:lineRule="auto"/>
        <w:ind w:right="67" w:hanging="466"/>
      </w:pPr>
      <w:r>
        <w:t xml:space="preserve">Holder, Jane, </w:t>
      </w:r>
      <w:r>
        <w:rPr>
          <w:b/>
        </w:rPr>
        <w:t>Environmental Protection, Law and Policy</w:t>
      </w:r>
      <w:r>
        <w:t xml:space="preserve">, Cambridge, New York, 2007. </w:t>
      </w:r>
    </w:p>
    <w:p w14:paraId="5D69D319" w14:textId="77777777" w:rsidR="006A3E6C" w:rsidRDefault="00000000">
      <w:pPr>
        <w:numPr>
          <w:ilvl w:val="0"/>
          <w:numId w:val="4"/>
        </w:numPr>
        <w:spacing w:after="112" w:line="259" w:lineRule="auto"/>
        <w:ind w:right="67" w:hanging="466"/>
      </w:pPr>
      <w:r>
        <w:t xml:space="preserve">Jaswal, P.S., </w:t>
      </w:r>
      <w:r>
        <w:rPr>
          <w:b/>
        </w:rPr>
        <w:t>Environmental Law</w:t>
      </w:r>
      <w:r>
        <w:t xml:space="preserve">, Pioneer Publication, New Delhi, 2006. </w:t>
      </w:r>
    </w:p>
    <w:p w14:paraId="3FD45952" w14:textId="77777777" w:rsidR="006A3E6C" w:rsidRDefault="00000000">
      <w:pPr>
        <w:numPr>
          <w:ilvl w:val="0"/>
          <w:numId w:val="4"/>
        </w:numPr>
        <w:ind w:right="67" w:hanging="466"/>
      </w:pPr>
      <w:r>
        <w:lastRenderedPageBreak/>
        <w:t xml:space="preserve">Kothari, Ashish and Anuprita Patel, </w:t>
      </w:r>
      <w:r>
        <w:rPr>
          <w:b/>
        </w:rPr>
        <w:t>Environment and Human Rights</w:t>
      </w:r>
      <w:r>
        <w:t xml:space="preserve">, National Human </w:t>
      </w:r>
      <w:proofErr w:type="spellStart"/>
      <w:r>
        <w:t>RightsCommission</w:t>
      </w:r>
      <w:proofErr w:type="spellEnd"/>
      <w:r>
        <w:t xml:space="preserve">, New Delhi, 2006. </w:t>
      </w:r>
    </w:p>
    <w:p w14:paraId="50738690" w14:textId="77777777" w:rsidR="006A3E6C" w:rsidRDefault="00000000">
      <w:pPr>
        <w:numPr>
          <w:ilvl w:val="0"/>
          <w:numId w:val="4"/>
        </w:numPr>
        <w:ind w:right="67" w:hanging="466"/>
      </w:pPr>
      <w:proofErr w:type="spellStart"/>
      <w:r>
        <w:t>Leelakrishnan</w:t>
      </w:r>
      <w:proofErr w:type="spellEnd"/>
      <w:r>
        <w:t xml:space="preserve">, P., </w:t>
      </w:r>
      <w:r>
        <w:rPr>
          <w:b/>
        </w:rPr>
        <w:t>Environmental Law Case Book</w:t>
      </w:r>
      <w:r>
        <w:t xml:space="preserve">, LexisNexis Butterworths, New Delhi, 2006. </w:t>
      </w:r>
    </w:p>
    <w:p w14:paraId="7AFE321A" w14:textId="77777777" w:rsidR="006A3E6C" w:rsidRDefault="00000000">
      <w:pPr>
        <w:numPr>
          <w:ilvl w:val="0"/>
          <w:numId w:val="4"/>
        </w:numPr>
        <w:spacing w:after="118" w:line="259" w:lineRule="auto"/>
        <w:ind w:right="67" w:hanging="466"/>
      </w:pPr>
      <w:r>
        <w:t xml:space="preserve">Padma, </w:t>
      </w:r>
      <w:r>
        <w:rPr>
          <w:b/>
        </w:rPr>
        <w:t>International Environmental Law</w:t>
      </w:r>
      <w:r>
        <w:t xml:space="preserve">, Asia Law House, Hyderabad, 2005. </w:t>
      </w:r>
    </w:p>
    <w:p w14:paraId="04D50FF4" w14:textId="77777777" w:rsidR="006A3E6C" w:rsidRDefault="00000000">
      <w:pPr>
        <w:numPr>
          <w:ilvl w:val="0"/>
          <w:numId w:val="4"/>
        </w:numPr>
        <w:spacing w:after="112" w:line="259" w:lineRule="auto"/>
        <w:ind w:right="67" w:hanging="466"/>
      </w:pPr>
      <w:r>
        <w:t xml:space="preserve">Rao, R.S., </w:t>
      </w:r>
      <w:r>
        <w:rPr>
          <w:b/>
        </w:rPr>
        <w:t>Lectures on Environmental Law</w:t>
      </w:r>
      <w:r>
        <w:t xml:space="preserve">, Asia Law House, Hyderabad, 2003. </w:t>
      </w:r>
    </w:p>
    <w:p w14:paraId="7CD1A488" w14:textId="77777777" w:rsidR="006A3E6C" w:rsidRDefault="00000000">
      <w:pPr>
        <w:numPr>
          <w:ilvl w:val="0"/>
          <w:numId w:val="4"/>
        </w:numPr>
        <w:spacing w:after="112" w:line="259" w:lineRule="auto"/>
        <w:ind w:right="67" w:hanging="466"/>
      </w:pPr>
      <w:r>
        <w:t xml:space="preserve">Saxena, H.M., </w:t>
      </w:r>
      <w:r>
        <w:rPr>
          <w:b/>
        </w:rPr>
        <w:t>Environmental Studies</w:t>
      </w:r>
      <w:r>
        <w:t xml:space="preserve">, Rawat Publications, Jaipur, 2006. </w:t>
      </w:r>
    </w:p>
    <w:p w14:paraId="11A1EBA5" w14:textId="77777777" w:rsidR="006A3E6C" w:rsidRDefault="00000000">
      <w:pPr>
        <w:numPr>
          <w:ilvl w:val="0"/>
          <w:numId w:val="4"/>
        </w:numPr>
        <w:ind w:right="67" w:hanging="466"/>
      </w:pPr>
      <w:r>
        <w:t xml:space="preserve">Singh G., </w:t>
      </w:r>
      <w:proofErr w:type="spellStart"/>
      <w:r>
        <w:t>Gurdip</w:t>
      </w:r>
      <w:proofErr w:type="spellEnd"/>
      <w:r>
        <w:t xml:space="preserve">, </w:t>
      </w:r>
      <w:r>
        <w:rPr>
          <w:b/>
        </w:rPr>
        <w:t>Global Environmental Change and International Law</w:t>
      </w:r>
      <w:r>
        <w:t xml:space="preserve">, Aditya Book, Delhi,1991. </w:t>
      </w:r>
    </w:p>
    <w:p w14:paraId="0BD9E4B3" w14:textId="77777777" w:rsidR="006A3E6C" w:rsidRDefault="00000000">
      <w:pPr>
        <w:numPr>
          <w:ilvl w:val="0"/>
          <w:numId w:val="4"/>
        </w:numPr>
        <w:spacing w:after="112" w:line="259" w:lineRule="auto"/>
        <w:ind w:right="67" w:hanging="466"/>
      </w:pPr>
      <w:r>
        <w:t xml:space="preserve">Tripathi, S.C., </w:t>
      </w:r>
      <w:r>
        <w:rPr>
          <w:b/>
        </w:rPr>
        <w:t>Environmental Law</w:t>
      </w:r>
      <w:r>
        <w:t xml:space="preserve">, Central Law Publications, Allahabad, 2005. </w:t>
      </w:r>
    </w:p>
    <w:p w14:paraId="41274CA4" w14:textId="77777777" w:rsidR="006A3E6C" w:rsidRDefault="00000000">
      <w:pPr>
        <w:numPr>
          <w:ilvl w:val="0"/>
          <w:numId w:val="4"/>
        </w:numPr>
        <w:ind w:right="67" w:hanging="466"/>
      </w:pPr>
      <w:r>
        <w:t xml:space="preserve">Upadhyay, Sanjay and </w:t>
      </w:r>
      <w:proofErr w:type="spellStart"/>
      <w:r>
        <w:t>VidehUpadhyay</w:t>
      </w:r>
      <w:proofErr w:type="spellEnd"/>
      <w:r>
        <w:t xml:space="preserve">, </w:t>
      </w:r>
      <w:r>
        <w:rPr>
          <w:b/>
        </w:rPr>
        <w:t>Handbook on Environmental Law</w:t>
      </w:r>
      <w:r>
        <w:t xml:space="preserve">, Vols. 1, 2, and </w:t>
      </w:r>
      <w:proofErr w:type="gramStart"/>
      <w:r>
        <w:t>3,LexisNexis</w:t>
      </w:r>
      <w:proofErr w:type="gramEnd"/>
      <w:r>
        <w:t xml:space="preserve"> Butterworths, New Delhi, 2002. </w:t>
      </w:r>
    </w:p>
    <w:p w14:paraId="1BB41077" w14:textId="77777777" w:rsidR="006A3E6C" w:rsidRDefault="00000000">
      <w:pPr>
        <w:numPr>
          <w:ilvl w:val="0"/>
          <w:numId w:val="4"/>
        </w:numPr>
        <w:spacing w:after="281"/>
        <w:ind w:right="67" w:hanging="466"/>
      </w:pPr>
      <w:r>
        <w:t xml:space="preserve">Wolf, Susan, </w:t>
      </w:r>
      <w:r>
        <w:rPr>
          <w:b/>
        </w:rPr>
        <w:t>Wolf and Stanley on Environmental Law</w:t>
      </w:r>
      <w:r>
        <w:t>, Cavendish Publishers, London, 2003.</w:t>
      </w:r>
      <w:r>
        <w:rPr>
          <w:b/>
        </w:rPr>
        <w:t xml:space="preserve"> </w:t>
      </w:r>
    </w:p>
    <w:p w14:paraId="65E85362" w14:textId="77777777" w:rsidR="006A3E6C" w:rsidRDefault="00000000">
      <w:pPr>
        <w:pStyle w:val="Heading1"/>
        <w:spacing w:after="384" w:line="261" w:lineRule="auto"/>
        <w:ind w:right="73"/>
        <w:jc w:val="center"/>
      </w:pPr>
      <w:r>
        <w:t xml:space="preserve">Websites </w:t>
      </w:r>
    </w:p>
    <w:p w14:paraId="1CD3D29C" w14:textId="77777777" w:rsidR="006A3E6C" w:rsidRDefault="00000000">
      <w:pPr>
        <w:numPr>
          <w:ilvl w:val="0"/>
          <w:numId w:val="5"/>
        </w:numPr>
        <w:spacing w:after="93" w:line="259" w:lineRule="auto"/>
        <w:ind w:right="67" w:hanging="360"/>
      </w:pPr>
      <w:hyperlink r:id="rId7">
        <w:r>
          <w:t>http://www.timesonline.co.uk/tol/news/uk/science/artilce2051364.ece</w:t>
        </w:r>
      </w:hyperlink>
      <w:hyperlink r:id="rId8">
        <w:r>
          <w:t xml:space="preserve"> </w:t>
        </w:r>
      </w:hyperlink>
    </w:p>
    <w:p w14:paraId="054375C1" w14:textId="77777777" w:rsidR="006A3E6C" w:rsidRDefault="00000000">
      <w:pPr>
        <w:numPr>
          <w:ilvl w:val="0"/>
          <w:numId w:val="5"/>
        </w:numPr>
        <w:spacing w:after="93" w:line="259" w:lineRule="auto"/>
        <w:ind w:right="67" w:hanging="360"/>
      </w:pPr>
      <w:hyperlink r:id="rId9">
        <w:r>
          <w:t>http://nzsap.org.nz/proc/2004/ab04039.html</w:t>
        </w:r>
      </w:hyperlink>
      <w:hyperlink r:id="rId10">
        <w:r>
          <w:t xml:space="preserve"> </w:t>
        </w:r>
      </w:hyperlink>
    </w:p>
    <w:p w14:paraId="080920BE" w14:textId="77777777" w:rsidR="006A3E6C" w:rsidRDefault="00000000">
      <w:pPr>
        <w:numPr>
          <w:ilvl w:val="0"/>
          <w:numId w:val="5"/>
        </w:numPr>
        <w:spacing w:after="93" w:line="259" w:lineRule="auto"/>
        <w:ind w:right="67" w:hanging="360"/>
      </w:pPr>
      <w:hyperlink r:id="rId11">
        <w:r>
          <w:t>http://www.eatwild.com/cla.html</w:t>
        </w:r>
      </w:hyperlink>
      <w:hyperlink r:id="rId12">
        <w:r>
          <w:t xml:space="preserve"> </w:t>
        </w:r>
      </w:hyperlink>
    </w:p>
    <w:p w14:paraId="6139D244" w14:textId="77777777" w:rsidR="006A3E6C" w:rsidRDefault="00000000">
      <w:pPr>
        <w:numPr>
          <w:ilvl w:val="0"/>
          <w:numId w:val="5"/>
        </w:numPr>
        <w:spacing w:after="88" w:line="259" w:lineRule="auto"/>
        <w:ind w:right="67" w:hanging="360"/>
      </w:pPr>
      <w:hyperlink r:id="rId13">
        <w:r>
          <w:t>http://www.epa.gov/agriculture/ag101/dairyglossary.html</w:t>
        </w:r>
      </w:hyperlink>
      <w:hyperlink r:id="rId14">
        <w:r>
          <w:t xml:space="preserve"> </w:t>
        </w:r>
      </w:hyperlink>
    </w:p>
    <w:p w14:paraId="02447238" w14:textId="77777777" w:rsidR="006A3E6C" w:rsidRDefault="00000000">
      <w:pPr>
        <w:numPr>
          <w:ilvl w:val="0"/>
          <w:numId w:val="5"/>
        </w:numPr>
        <w:spacing w:after="92" w:line="259" w:lineRule="auto"/>
        <w:ind w:right="67" w:hanging="360"/>
      </w:pPr>
      <w:hyperlink r:id="rId15">
        <w:r>
          <w:t>http://news.bbc.co.uk/2/hi/uk_news/wales/mid_/6288012.stm</w:t>
        </w:r>
      </w:hyperlink>
      <w:hyperlink r:id="rId16">
        <w:r>
          <w:t xml:space="preserve"> </w:t>
        </w:r>
      </w:hyperlink>
    </w:p>
    <w:p w14:paraId="16DE76F5" w14:textId="77777777" w:rsidR="006A3E6C" w:rsidRDefault="00000000">
      <w:pPr>
        <w:numPr>
          <w:ilvl w:val="0"/>
          <w:numId w:val="5"/>
        </w:numPr>
        <w:spacing w:after="93" w:line="259" w:lineRule="auto"/>
        <w:ind w:right="67" w:hanging="360"/>
      </w:pPr>
      <w:hyperlink r:id="rId17">
        <w:r>
          <w:t>http://www.agr.state.nc.us/cyber/kidsworld/plant/nutrient.htm</w:t>
        </w:r>
      </w:hyperlink>
      <w:hyperlink r:id="rId18">
        <w:r>
          <w:t xml:space="preserve"> </w:t>
        </w:r>
      </w:hyperlink>
    </w:p>
    <w:p w14:paraId="6F8659B7" w14:textId="77777777" w:rsidR="006A3E6C" w:rsidRDefault="00000000">
      <w:pPr>
        <w:numPr>
          <w:ilvl w:val="0"/>
          <w:numId w:val="5"/>
        </w:numPr>
        <w:spacing w:after="93" w:line="259" w:lineRule="auto"/>
        <w:ind w:right="67" w:hanging="360"/>
      </w:pPr>
      <w:hyperlink r:id="rId19">
        <w:r>
          <w:t>http://sustainabletable.org/introdictionary/</w:t>
        </w:r>
      </w:hyperlink>
      <w:hyperlink r:id="rId20">
        <w:r>
          <w:t xml:space="preserve"> </w:t>
        </w:r>
      </w:hyperlink>
    </w:p>
    <w:p w14:paraId="102CA19E" w14:textId="77777777" w:rsidR="006A3E6C" w:rsidRDefault="00000000">
      <w:pPr>
        <w:numPr>
          <w:ilvl w:val="0"/>
          <w:numId w:val="5"/>
        </w:numPr>
        <w:spacing w:after="93" w:line="259" w:lineRule="auto"/>
        <w:ind w:right="67" w:hanging="360"/>
      </w:pPr>
      <w:hyperlink r:id="rId21">
        <w:r>
          <w:t>http://tracer.env.uea.ac.uk/soiree/</w:t>
        </w:r>
      </w:hyperlink>
      <w:hyperlink r:id="rId22">
        <w:r>
          <w:t xml:space="preserve"> </w:t>
        </w:r>
      </w:hyperlink>
    </w:p>
    <w:p w14:paraId="1B40DFAD" w14:textId="77777777" w:rsidR="006A3E6C" w:rsidRDefault="00000000">
      <w:pPr>
        <w:numPr>
          <w:ilvl w:val="0"/>
          <w:numId w:val="5"/>
        </w:numPr>
        <w:spacing w:after="93" w:line="259" w:lineRule="auto"/>
        <w:ind w:right="67" w:hanging="360"/>
      </w:pPr>
      <w:hyperlink r:id="rId23">
        <w:r>
          <w:t>http://www.planktos.com/main.htm</w:t>
        </w:r>
      </w:hyperlink>
      <w:hyperlink r:id="rId24">
        <w:r>
          <w:t xml:space="preserve"> </w:t>
        </w:r>
      </w:hyperlink>
    </w:p>
    <w:p w14:paraId="22D1A8F2" w14:textId="77777777" w:rsidR="006A3E6C" w:rsidRDefault="00000000">
      <w:pPr>
        <w:numPr>
          <w:ilvl w:val="0"/>
          <w:numId w:val="5"/>
        </w:numPr>
        <w:spacing w:after="151"/>
        <w:ind w:right="67" w:hanging="360"/>
      </w:pPr>
      <w:hyperlink r:id="rId25">
        <w:r>
          <w:t>http://www.niwa.cri.nz/pubs/wa/10</w:t>
        </w:r>
      </w:hyperlink>
      <w:hyperlink r:id="rId26">
        <w:r>
          <w:t>-</w:t>
        </w:r>
      </w:hyperlink>
      <w:hyperlink r:id="rId27">
        <w:r>
          <w:t>4/newsforum</w:t>
        </w:r>
      </w:hyperlink>
      <w:hyperlink r:id="rId28">
        <w:r>
          <w:t xml:space="preserve"> </w:t>
        </w:r>
      </w:hyperlink>
      <w:r>
        <w:rPr>
          <w:rFonts w:ascii="Segoe UI Symbol" w:eastAsia="Segoe UI Symbol" w:hAnsi="Segoe UI Symbol" w:cs="Segoe UI Symbol"/>
        </w:rPr>
        <w:t></w:t>
      </w:r>
      <w:r>
        <w:rPr>
          <w:rFonts w:ascii="Arial" w:eastAsia="Arial" w:hAnsi="Arial" w:cs="Arial"/>
        </w:rPr>
        <w:t xml:space="preserve"> </w:t>
      </w:r>
      <w:r>
        <w:t xml:space="preserve">http://www.croptrust.org/main/donors.php. </w:t>
      </w:r>
    </w:p>
    <w:p w14:paraId="604B0F20" w14:textId="77777777" w:rsidR="006A3E6C" w:rsidRDefault="00000000">
      <w:pPr>
        <w:spacing w:after="112" w:line="259" w:lineRule="auto"/>
        <w:ind w:left="0" w:firstLine="0"/>
        <w:jc w:val="left"/>
      </w:pPr>
      <w:r>
        <w:t xml:space="preserve"> </w:t>
      </w:r>
    </w:p>
    <w:p w14:paraId="3A9015D8" w14:textId="77777777" w:rsidR="006A3E6C" w:rsidRDefault="00000000">
      <w:pPr>
        <w:spacing w:after="112" w:line="259" w:lineRule="auto"/>
        <w:ind w:left="0" w:firstLine="0"/>
        <w:jc w:val="left"/>
      </w:pPr>
      <w:r>
        <w:t xml:space="preserve"> </w:t>
      </w:r>
    </w:p>
    <w:p w14:paraId="44A2C36E" w14:textId="77777777" w:rsidR="006A3E6C" w:rsidRDefault="00000000">
      <w:pPr>
        <w:spacing w:after="118" w:line="259" w:lineRule="auto"/>
        <w:ind w:left="0" w:firstLine="0"/>
        <w:jc w:val="left"/>
      </w:pPr>
      <w:r>
        <w:t xml:space="preserve"> </w:t>
      </w:r>
    </w:p>
    <w:p w14:paraId="33302323" w14:textId="77777777" w:rsidR="006A3E6C" w:rsidRDefault="00000000">
      <w:pPr>
        <w:spacing w:after="112" w:line="259" w:lineRule="auto"/>
        <w:ind w:left="0" w:firstLine="0"/>
        <w:jc w:val="left"/>
      </w:pPr>
      <w:r>
        <w:t xml:space="preserve"> </w:t>
      </w:r>
    </w:p>
    <w:p w14:paraId="58C0B6D4" w14:textId="77777777" w:rsidR="006A3E6C" w:rsidRDefault="00000000">
      <w:pPr>
        <w:spacing w:after="0" w:line="259" w:lineRule="auto"/>
        <w:ind w:left="0" w:firstLine="0"/>
        <w:jc w:val="left"/>
      </w:pPr>
      <w:r>
        <w:lastRenderedPageBreak/>
        <w:t xml:space="preserve"> </w:t>
      </w:r>
    </w:p>
    <w:sectPr w:rsidR="006A3E6C">
      <w:headerReference w:type="even" r:id="rId29"/>
      <w:headerReference w:type="default" r:id="rId30"/>
      <w:footerReference w:type="even" r:id="rId31"/>
      <w:footerReference w:type="default" r:id="rId32"/>
      <w:headerReference w:type="first" r:id="rId33"/>
      <w:footerReference w:type="first" r:id="rId34"/>
      <w:pgSz w:w="12240" w:h="15840"/>
      <w:pgMar w:top="1442" w:right="1367" w:bottom="1440" w:left="1440" w:header="742" w:footer="7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93B204" w14:textId="77777777" w:rsidR="001831C2" w:rsidRDefault="001831C2">
      <w:pPr>
        <w:spacing w:after="0" w:line="240" w:lineRule="auto"/>
      </w:pPr>
      <w:r>
        <w:separator/>
      </w:r>
    </w:p>
  </w:endnote>
  <w:endnote w:type="continuationSeparator" w:id="0">
    <w:p w14:paraId="1A50ADB4" w14:textId="77777777" w:rsidR="001831C2" w:rsidRDefault="00183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88359" w14:textId="77777777" w:rsidR="006A3E6C" w:rsidRDefault="00000000">
    <w:pPr>
      <w:spacing w:after="0" w:line="259" w:lineRule="auto"/>
      <w:ind w:left="0" w:right="76" w:firstLine="0"/>
      <w:jc w:val="center"/>
    </w:pPr>
    <w:r>
      <w:rPr>
        <w:rFonts w:ascii="Calibri" w:eastAsia="Calibri" w:hAnsi="Calibri" w:cs="Calibri"/>
        <w:b/>
        <w:sz w:val="22"/>
      </w:rPr>
      <w:t xml:space="preserve">Volume </w:t>
    </w:r>
    <w:proofErr w:type="gramStart"/>
    <w:r>
      <w:rPr>
        <w:rFonts w:ascii="Calibri" w:eastAsia="Calibri" w:hAnsi="Calibri" w:cs="Calibri"/>
        <w:b/>
        <w:sz w:val="22"/>
      </w:rPr>
      <w:t>31 ,</w:t>
    </w:r>
    <w:proofErr w:type="gramEnd"/>
    <w:r>
      <w:rPr>
        <w:rFonts w:ascii="Calibri" w:eastAsia="Calibri" w:hAnsi="Calibri" w:cs="Calibri"/>
        <w:b/>
        <w:sz w:val="22"/>
      </w:rPr>
      <w:t xml:space="preserve"> { March } , 2023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F3D83" w14:textId="77777777" w:rsidR="006A3E6C" w:rsidRDefault="00000000">
    <w:pPr>
      <w:spacing w:after="0" w:line="259" w:lineRule="auto"/>
      <w:ind w:left="0" w:right="76" w:firstLine="0"/>
      <w:jc w:val="center"/>
    </w:pPr>
    <w:r>
      <w:rPr>
        <w:rFonts w:ascii="Calibri" w:eastAsia="Calibri" w:hAnsi="Calibri" w:cs="Calibri"/>
        <w:b/>
        <w:sz w:val="22"/>
      </w:rPr>
      <w:t xml:space="preserve">Volume </w:t>
    </w:r>
    <w:proofErr w:type="gramStart"/>
    <w:r>
      <w:rPr>
        <w:rFonts w:ascii="Calibri" w:eastAsia="Calibri" w:hAnsi="Calibri" w:cs="Calibri"/>
        <w:b/>
        <w:sz w:val="22"/>
      </w:rPr>
      <w:t>31 ,</w:t>
    </w:r>
    <w:proofErr w:type="gramEnd"/>
    <w:r>
      <w:rPr>
        <w:rFonts w:ascii="Calibri" w:eastAsia="Calibri" w:hAnsi="Calibri" w:cs="Calibri"/>
        <w:b/>
        <w:sz w:val="22"/>
      </w:rPr>
      <w:t xml:space="preserve"> { March } , 2023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A0114" w14:textId="77777777" w:rsidR="006A3E6C" w:rsidRDefault="00000000">
    <w:pPr>
      <w:spacing w:after="0" w:line="259" w:lineRule="auto"/>
      <w:ind w:left="0" w:right="76" w:firstLine="0"/>
      <w:jc w:val="center"/>
    </w:pPr>
    <w:r>
      <w:rPr>
        <w:rFonts w:ascii="Calibri" w:eastAsia="Calibri" w:hAnsi="Calibri" w:cs="Calibri"/>
        <w:b/>
        <w:sz w:val="22"/>
      </w:rPr>
      <w:t xml:space="preserve">Volume </w:t>
    </w:r>
    <w:proofErr w:type="gramStart"/>
    <w:r>
      <w:rPr>
        <w:rFonts w:ascii="Calibri" w:eastAsia="Calibri" w:hAnsi="Calibri" w:cs="Calibri"/>
        <w:b/>
        <w:sz w:val="22"/>
      </w:rPr>
      <w:t>31 ,</w:t>
    </w:r>
    <w:proofErr w:type="gramEnd"/>
    <w:r>
      <w:rPr>
        <w:rFonts w:ascii="Calibri" w:eastAsia="Calibri" w:hAnsi="Calibri" w:cs="Calibri"/>
        <w:b/>
        <w:sz w:val="22"/>
      </w:rPr>
      <w:t xml:space="preserve"> { March } , 2023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07595F" w14:textId="77777777" w:rsidR="001831C2" w:rsidRDefault="001831C2">
      <w:pPr>
        <w:spacing w:after="1" w:line="256" w:lineRule="auto"/>
        <w:ind w:left="0" w:firstLine="0"/>
      </w:pPr>
      <w:r>
        <w:separator/>
      </w:r>
    </w:p>
  </w:footnote>
  <w:footnote w:type="continuationSeparator" w:id="0">
    <w:p w14:paraId="263D0C18" w14:textId="77777777" w:rsidR="001831C2" w:rsidRDefault="001831C2">
      <w:pPr>
        <w:spacing w:after="1" w:line="256" w:lineRule="auto"/>
        <w:ind w:left="0" w:firstLine="0"/>
      </w:pPr>
      <w:r>
        <w:continuationSeparator/>
      </w:r>
    </w:p>
  </w:footnote>
  <w:footnote w:id="1">
    <w:p w14:paraId="67850273" w14:textId="21DA7FC0" w:rsidR="004643B1" w:rsidRDefault="004643B1">
      <w:pPr>
        <w:pStyle w:val="FootnoteText"/>
      </w:pPr>
      <w:r>
        <w:rPr>
          <w:rStyle w:val="FootnoteReference"/>
        </w:rPr>
        <w:footnoteRef/>
      </w:r>
      <w:r>
        <w:t xml:space="preserve"> </w:t>
      </w:r>
      <w:r w:rsidRPr="004643B1">
        <w:t xml:space="preserve">Research Scholar  </w:t>
      </w:r>
    </w:p>
  </w:footnote>
  <w:footnote w:id="2">
    <w:p w14:paraId="260DBF82" w14:textId="6F3D0664" w:rsidR="004643B1" w:rsidRDefault="004643B1">
      <w:pPr>
        <w:pStyle w:val="FootnoteText"/>
      </w:pPr>
      <w:r>
        <w:rPr>
          <w:rStyle w:val="FootnoteReference"/>
        </w:rPr>
        <w:footnoteRef/>
      </w:r>
      <w:r>
        <w:t xml:space="preserve"> </w:t>
      </w:r>
      <w:r w:rsidRPr="004643B1">
        <w:t xml:space="preserve">Chandigarh University  </w:t>
      </w:r>
    </w:p>
  </w:footnote>
  <w:footnote w:id="3">
    <w:p w14:paraId="2C12F12B" w14:textId="77777777" w:rsidR="006A3E6C" w:rsidRDefault="00000000">
      <w:pPr>
        <w:pStyle w:val="footnotedescription"/>
        <w:spacing w:after="1" w:line="256" w:lineRule="auto"/>
        <w:jc w:val="both"/>
      </w:pPr>
      <w:r>
        <w:rPr>
          <w:rStyle w:val="footnotemark"/>
        </w:rPr>
        <w:footnoteRef/>
      </w:r>
      <w:r>
        <w:t xml:space="preserve"> </w:t>
      </w:r>
      <w:proofErr w:type="spellStart"/>
      <w:r>
        <w:t>MubassirLatifiAmeer</w:t>
      </w:r>
      <w:proofErr w:type="spellEnd"/>
      <w:r>
        <w:t>, “Healthy Environment –</w:t>
      </w:r>
      <w:proofErr w:type="gramStart"/>
      <w:r>
        <w:t>An</w:t>
      </w:r>
      <w:proofErr w:type="gramEnd"/>
      <w:r>
        <w:t xml:space="preserve"> Human Right”, Human Rights in India, B.P. Singh (ed.), Deep and Deep Publications, New Delhi, 1995, p.425.   </w:t>
      </w:r>
    </w:p>
  </w:footnote>
  <w:footnote w:id="4">
    <w:p w14:paraId="6DBABC22" w14:textId="77777777" w:rsidR="006A3E6C" w:rsidRDefault="00000000">
      <w:pPr>
        <w:pStyle w:val="footnotedescription"/>
        <w:spacing w:line="242" w:lineRule="auto"/>
        <w:ind w:right="65"/>
        <w:jc w:val="both"/>
      </w:pPr>
      <w:r>
        <w:rPr>
          <w:rStyle w:val="footnotemark"/>
        </w:rPr>
        <w:footnoteRef/>
      </w:r>
      <w:r>
        <w:t xml:space="preserve"> See, Declaration of the United Nations Conference on the Human Environment 1972, 11 </w:t>
      </w:r>
      <w:r>
        <w:rPr>
          <w:i/>
        </w:rPr>
        <w:t>ILM</w:t>
      </w:r>
      <w:r>
        <w:t xml:space="preserve">1416(1972), [hereafter referred to as the Stockholm Declaration]. The Stockholm Declaration has </w:t>
      </w:r>
      <w:proofErr w:type="spellStart"/>
      <w:r>
        <w:t>beenaffirmed</w:t>
      </w:r>
      <w:proofErr w:type="spellEnd"/>
      <w:r>
        <w:t xml:space="preserve"> in governmental as well as non-government meetings, see generally, Hague Charter </w:t>
      </w:r>
      <w:proofErr w:type="spellStart"/>
      <w:r>
        <w:t>Declarationon</w:t>
      </w:r>
      <w:proofErr w:type="spellEnd"/>
      <w:r>
        <w:t xml:space="preserve"> the Environment 1989, 28 </w:t>
      </w:r>
      <w:r>
        <w:rPr>
          <w:i/>
        </w:rPr>
        <w:t xml:space="preserve">ILM </w:t>
      </w:r>
      <w:r>
        <w:t xml:space="preserve">1308 (1989) and Draft Charter on Environment Rights </w:t>
      </w:r>
      <w:proofErr w:type="spellStart"/>
      <w:r>
        <w:t>andObligations</w:t>
      </w:r>
      <w:proofErr w:type="spellEnd"/>
      <w:r>
        <w:t xml:space="preserve"> 1990, 21 </w:t>
      </w:r>
      <w:r>
        <w:rPr>
          <w:i/>
        </w:rPr>
        <w:t xml:space="preserve">Environmental Policy and Law </w:t>
      </w:r>
      <w:r>
        <w:t xml:space="preserve">81 (1991). </w:t>
      </w:r>
    </w:p>
  </w:footnote>
  <w:footnote w:id="5">
    <w:p w14:paraId="2FD0696D" w14:textId="77777777" w:rsidR="006A3E6C" w:rsidRDefault="00000000">
      <w:pPr>
        <w:pStyle w:val="footnotedescription"/>
        <w:spacing w:line="237" w:lineRule="auto"/>
        <w:ind w:right="64"/>
        <w:jc w:val="both"/>
      </w:pPr>
      <w:r>
        <w:rPr>
          <w:rStyle w:val="footnotemark"/>
        </w:rPr>
        <w:footnoteRef/>
      </w:r>
      <w:r>
        <w:t xml:space="preserve"> See, Rio Declaration on Environment and Development 1992, 31 </w:t>
      </w:r>
      <w:r>
        <w:rPr>
          <w:i/>
        </w:rPr>
        <w:t xml:space="preserve">ILM </w:t>
      </w:r>
      <w:r>
        <w:t xml:space="preserve">876 (1992), Also see the Convention on the Control of Transboundary Movements of Hazardous Wastes and their Disposal, 1989 [for text see 28 </w:t>
      </w:r>
      <w:r>
        <w:rPr>
          <w:i/>
        </w:rPr>
        <w:t xml:space="preserve">ILM </w:t>
      </w:r>
      <w:r>
        <w:t xml:space="preserve">657 (1989)] and the Convention for the Protection of the Ozone Layer, 1985 [for text see 26 </w:t>
      </w:r>
      <w:r>
        <w:rPr>
          <w:i/>
        </w:rPr>
        <w:t xml:space="preserve">ILM </w:t>
      </w:r>
      <w:r>
        <w:t xml:space="preserve">1529 (1987)]. </w:t>
      </w:r>
      <w:r>
        <w:rPr>
          <w:vertAlign w:val="superscript"/>
        </w:rPr>
        <w:t>4</w:t>
      </w:r>
      <w:r>
        <w:t xml:space="preserve">Proclaim 6, </w:t>
      </w:r>
      <w:r>
        <w:rPr>
          <w:i/>
        </w:rPr>
        <w:t>ibid.</w:t>
      </w:r>
      <w:r>
        <w:t xml:space="preserve"> </w:t>
      </w:r>
    </w:p>
  </w:footnote>
  <w:footnote w:id="6">
    <w:p w14:paraId="696944D9" w14:textId="77777777" w:rsidR="006A3E6C" w:rsidRDefault="00000000">
      <w:pPr>
        <w:pStyle w:val="footnotedescription"/>
        <w:ind w:right="7190"/>
      </w:pPr>
      <w:r>
        <w:rPr>
          <w:rStyle w:val="footnotemark"/>
        </w:rPr>
        <w:footnoteRef/>
      </w:r>
      <w:r>
        <w:t xml:space="preserve"> Principle 2, </w:t>
      </w:r>
      <w:r>
        <w:rPr>
          <w:i/>
        </w:rPr>
        <w:t>ibid.</w:t>
      </w:r>
      <w:r>
        <w:rPr>
          <w:rFonts w:ascii="Calibri" w:eastAsia="Calibri" w:hAnsi="Calibri" w:cs="Calibri"/>
        </w:rPr>
        <w:t xml:space="preserve"> </w:t>
      </w:r>
      <w:r>
        <w:rPr>
          <w:vertAlign w:val="superscript"/>
        </w:rPr>
        <w:t>6</w:t>
      </w:r>
      <w:r>
        <w:t xml:space="preserve">Principle 2, </w:t>
      </w:r>
      <w:r>
        <w:rPr>
          <w:i/>
        </w:rPr>
        <w:t>ibid.</w:t>
      </w:r>
      <w:r>
        <w:t xml:space="preserve"> </w:t>
      </w:r>
    </w:p>
  </w:footnote>
  <w:footnote w:id="7">
    <w:p w14:paraId="06833943" w14:textId="77777777" w:rsidR="006A3E6C" w:rsidRDefault="00000000">
      <w:pPr>
        <w:pStyle w:val="footnotedescription"/>
      </w:pPr>
      <w:r>
        <w:rPr>
          <w:rStyle w:val="footnotemark"/>
        </w:rPr>
        <w:footnoteRef/>
      </w:r>
      <w:r>
        <w:t xml:space="preserve"> World Charter for Nature, 1982. For text see 22 </w:t>
      </w:r>
      <w:r>
        <w:rPr>
          <w:i/>
        </w:rPr>
        <w:t xml:space="preserve">ILM </w:t>
      </w:r>
      <w:r>
        <w:t>455 (1983).</w:t>
      </w:r>
      <w:r>
        <w:rPr>
          <w:rFonts w:ascii="Calibri" w:eastAsia="Calibri" w:hAnsi="Calibri" w:cs="Calibri"/>
        </w:rPr>
        <w:t xml:space="preserve"> </w:t>
      </w:r>
    </w:p>
  </w:footnote>
  <w:footnote w:id="8">
    <w:p w14:paraId="73387F8D" w14:textId="77777777" w:rsidR="006A3E6C" w:rsidRDefault="00000000">
      <w:pPr>
        <w:pStyle w:val="footnotedescription"/>
      </w:pPr>
      <w:r>
        <w:rPr>
          <w:rStyle w:val="footnotemark"/>
        </w:rPr>
        <w:footnoteRef/>
      </w:r>
      <w:r>
        <w:t xml:space="preserve"> Prof. S. Bhart, International Environmental Law, ABH Publishing Corporation, New Delhi, 2007, p.26. </w:t>
      </w:r>
    </w:p>
  </w:footnote>
  <w:footnote w:id="9">
    <w:p w14:paraId="5982379C" w14:textId="77777777" w:rsidR="006A3E6C" w:rsidRDefault="00000000">
      <w:pPr>
        <w:pStyle w:val="footnotedescription"/>
        <w:spacing w:line="257" w:lineRule="auto"/>
        <w:jc w:val="both"/>
      </w:pPr>
      <w:r>
        <w:rPr>
          <w:rStyle w:val="footnotemark"/>
        </w:rPr>
        <w:footnoteRef/>
      </w:r>
      <w:r>
        <w:t xml:space="preserve"> V.K. Kapoor, “Environmental Laws and Human Rights”, Human Rights in India, B.P. Singh Sehgal (ed.), Deep and Deep Publications, New Delhi, 1995, p.419.   </w:t>
      </w:r>
    </w:p>
  </w:footnote>
  <w:footnote w:id="10">
    <w:p w14:paraId="739C5162" w14:textId="77777777" w:rsidR="006A3E6C" w:rsidRDefault="00000000">
      <w:pPr>
        <w:pStyle w:val="footnotedescription"/>
      </w:pPr>
      <w:r>
        <w:rPr>
          <w:rStyle w:val="footnotemark"/>
        </w:rPr>
        <w:footnoteRef/>
      </w:r>
      <w:r>
        <w:t xml:space="preserve"> Supra note 18.</w:t>
      </w:r>
      <w:r>
        <w:rPr>
          <w:rFonts w:ascii="Calibri" w:eastAsia="Calibri" w:hAnsi="Calibri" w:cs="Calibri"/>
        </w:rPr>
        <w:t xml:space="preserve"> </w:t>
      </w:r>
    </w:p>
  </w:footnote>
  <w:footnote w:id="11">
    <w:p w14:paraId="4EEB0427" w14:textId="77777777" w:rsidR="006A3E6C" w:rsidRDefault="00000000">
      <w:pPr>
        <w:pStyle w:val="footnotedescription"/>
        <w:spacing w:after="7"/>
      </w:pPr>
      <w:r>
        <w:rPr>
          <w:rStyle w:val="footnotemark"/>
        </w:rPr>
        <w:footnoteRef/>
      </w:r>
      <w:r>
        <w:t xml:space="preserve"> Ibid. </w:t>
      </w:r>
    </w:p>
  </w:footnote>
  <w:footnote w:id="12">
    <w:p w14:paraId="290B2735" w14:textId="77777777" w:rsidR="006A3E6C" w:rsidRDefault="00000000">
      <w:pPr>
        <w:pStyle w:val="footnotedescription"/>
        <w:spacing w:line="264" w:lineRule="auto"/>
        <w:jc w:val="both"/>
      </w:pPr>
      <w:r>
        <w:rPr>
          <w:rStyle w:val="footnotemark"/>
        </w:rPr>
        <w:footnoteRef/>
      </w:r>
      <w:r>
        <w:t xml:space="preserve"> For details see Dr. H.O. Aggarwal, International Law and Human Rights, 13</w:t>
      </w:r>
      <w:r>
        <w:rPr>
          <w:vertAlign w:val="superscript"/>
        </w:rPr>
        <w:t>th</w:t>
      </w:r>
      <w:r>
        <w:t xml:space="preserve"> Ed., Central Law Agency, Allahabad, 2006, p.614-625.  </w:t>
      </w:r>
    </w:p>
  </w:footnote>
  <w:footnote w:id="13">
    <w:p w14:paraId="2BEBEA55" w14:textId="77777777" w:rsidR="006A3E6C" w:rsidRDefault="00000000">
      <w:pPr>
        <w:pStyle w:val="footnotedescription"/>
      </w:pPr>
      <w:r>
        <w:rPr>
          <w:rStyle w:val="footnotemark"/>
        </w:rPr>
        <w:footnoteRef/>
      </w:r>
      <w:r>
        <w:t xml:space="preserve"> Ibid. </w:t>
      </w:r>
    </w:p>
  </w:footnote>
  <w:footnote w:id="14">
    <w:p w14:paraId="14897CB3" w14:textId="77777777" w:rsidR="006A3E6C" w:rsidRDefault="00000000">
      <w:pPr>
        <w:pStyle w:val="footnotedescription"/>
        <w:spacing w:line="253" w:lineRule="auto"/>
        <w:jc w:val="both"/>
      </w:pPr>
      <w:r>
        <w:rPr>
          <w:rStyle w:val="footnotemark"/>
        </w:rPr>
        <w:footnoteRef/>
      </w:r>
      <w:r>
        <w:t xml:space="preserve"> B. </w:t>
      </w:r>
      <w:proofErr w:type="spellStart"/>
      <w:r>
        <w:t>Errabi</w:t>
      </w:r>
      <w:proofErr w:type="spellEnd"/>
      <w:r>
        <w:t xml:space="preserve">, “Environmental Protection: Constitutional Imperatives –Indian Experience”, Law, Science and Environment, R.P. Anand, Rahmatullah Khan, S.B. Bhatt (ed.), Lancer Books, New Delhi, 1987, p.188.  </w:t>
      </w:r>
    </w:p>
  </w:footnote>
  <w:footnote w:id="15">
    <w:p w14:paraId="79818CE1" w14:textId="77777777" w:rsidR="006A3E6C" w:rsidRDefault="00000000">
      <w:pPr>
        <w:pStyle w:val="footnotedescription"/>
        <w:spacing w:after="5"/>
      </w:pPr>
      <w:r>
        <w:rPr>
          <w:rStyle w:val="footnotemark"/>
        </w:rPr>
        <w:footnoteRef/>
      </w:r>
      <w:r>
        <w:t xml:space="preserve"> Ibid. </w:t>
      </w:r>
    </w:p>
  </w:footnote>
  <w:footnote w:id="16">
    <w:p w14:paraId="7A069A3B" w14:textId="77777777" w:rsidR="006A3E6C" w:rsidRDefault="00000000">
      <w:pPr>
        <w:pStyle w:val="footnotedescription"/>
      </w:pPr>
      <w:r>
        <w:rPr>
          <w:rStyle w:val="footnotemark"/>
        </w:rPr>
        <w:footnoteRef/>
      </w:r>
      <w:r>
        <w:t xml:space="preserve"> Supra note 1, p.425. </w:t>
      </w:r>
    </w:p>
  </w:footnote>
  <w:footnote w:id="17">
    <w:p w14:paraId="6A57CB6F" w14:textId="77777777" w:rsidR="006A3E6C" w:rsidRDefault="00000000">
      <w:pPr>
        <w:pStyle w:val="footnotedescription"/>
        <w:spacing w:line="237" w:lineRule="auto"/>
        <w:ind w:right="6038"/>
      </w:pPr>
      <w:r>
        <w:rPr>
          <w:rStyle w:val="footnotemark"/>
        </w:rPr>
        <w:footnoteRef/>
      </w:r>
      <w:r>
        <w:t xml:space="preserve"> Protocol 1, pt. Ill, s. 1, art. 35. </w:t>
      </w:r>
      <w:r>
        <w:rPr>
          <w:vertAlign w:val="superscript"/>
        </w:rPr>
        <w:t>18</w:t>
      </w:r>
      <w:r>
        <w:t xml:space="preserve">Protocol 1, </w:t>
      </w:r>
      <w:proofErr w:type="spellStart"/>
      <w:r>
        <w:t>ch.</w:t>
      </w:r>
      <w:proofErr w:type="spellEnd"/>
      <w:r>
        <w:t xml:space="preserve"> III.</w:t>
      </w:r>
      <w:r>
        <w:rPr>
          <w:rFonts w:ascii="Calibri" w:eastAsia="Calibri" w:hAnsi="Calibri" w:cs="Calibri"/>
        </w:rPr>
        <w:t xml:space="preserve"> </w:t>
      </w:r>
    </w:p>
  </w:footnote>
  <w:footnote w:id="18">
    <w:p w14:paraId="452440DC" w14:textId="77777777" w:rsidR="006A3E6C" w:rsidRDefault="00000000">
      <w:pPr>
        <w:pStyle w:val="footnotedescription"/>
        <w:spacing w:line="248" w:lineRule="auto"/>
        <w:ind w:right="74"/>
        <w:jc w:val="both"/>
      </w:pPr>
      <w:r>
        <w:rPr>
          <w:rStyle w:val="footnotemark"/>
        </w:rPr>
        <w:footnoteRef/>
      </w:r>
      <w:r>
        <w:t xml:space="preserve"> In 1969, the General Assembly adopted the declaration on progress and development in </w:t>
      </w:r>
      <w:proofErr w:type="spellStart"/>
      <w:r>
        <w:t>thesocial</w:t>
      </w:r>
      <w:proofErr w:type="spellEnd"/>
      <w:r>
        <w:t xml:space="preserve"> arena in order to further explore this link. In 1972 the Stockholm Declaration, adopted </w:t>
      </w:r>
      <w:proofErr w:type="spellStart"/>
      <w:r>
        <w:t>atthe</w:t>
      </w:r>
      <w:proofErr w:type="spellEnd"/>
      <w:r>
        <w:t xml:space="preserve"> United Nations Conference on the human Environment, formally promulgated the right </w:t>
      </w:r>
      <w:proofErr w:type="spellStart"/>
      <w:r>
        <w:t>toenvironment</w:t>
      </w:r>
      <w:proofErr w:type="spellEnd"/>
      <w:r>
        <w:t xml:space="preserve"> as an aspect of human rights.</w:t>
      </w:r>
      <w:r>
        <w:rPr>
          <w:rFonts w:ascii="Calibri" w:eastAsia="Calibri" w:hAnsi="Calibri" w:cs="Calibri"/>
          <w:sz w:val="22"/>
        </w:rPr>
        <w:t xml:space="preserve"> </w:t>
      </w:r>
    </w:p>
  </w:footnote>
  <w:footnote w:id="19">
    <w:p w14:paraId="1AD9021A" w14:textId="77777777" w:rsidR="006A3E6C" w:rsidRDefault="00000000">
      <w:pPr>
        <w:pStyle w:val="footnotedescription"/>
        <w:spacing w:line="256" w:lineRule="auto"/>
        <w:ind w:right="72"/>
        <w:jc w:val="both"/>
      </w:pPr>
      <w:r>
        <w:rPr>
          <w:rStyle w:val="footnotemark"/>
        </w:rPr>
        <w:footnoteRef/>
      </w:r>
      <w:r>
        <w:t xml:space="preserve"> The Optional Protocol to the International Covenant on Civil and Political Rights 1966, </w:t>
      </w:r>
      <w:proofErr w:type="spellStart"/>
      <w:r>
        <w:t>whichallows</w:t>
      </w:r>
      <w:proofErr w:type="spellEnd"/>
      <w:r>
        <w:t xml:space="preserve"> victims of human rights violations to bring complaints against state parties to the </w:t>
      </w:r>
      <w:proofErr w:type="spellStart"/>
      <w:r>
        <w:t>Covenantand</w:t>
      </w:r>
      <w:proofErr w:type="spellEnd"/>
      <w:r>
        <w:t xml:space="preserve"> Protocol has been invoked in cases concerning environmental issues. </w:t>
      </w:r>
    </w:p>
  </w:footnote>
  <w:footnote w:id="20">
    <w:p w14:paraId="1232728B" w14:textId="77777777" w:rsidR="006A3E6C" w:rsidRDefault="00000000">
      <w:pPr>
        <w:pStyle w:val="footnotedescription"/>
        <w:spacing w:line="256" w:lineRule="auto"/>
        <w:ind w:right="68"/>
        <w:jc w:val="both"/>
      </w:pPr>
      <w:r>
        <w:rPr>
          <w:rStyle w:val="footnotemark"/>
        </w:rPr>
        <w:footnoteRef/>
      </w:r>
      <w:r>
        <w:t xml:space="preserve"> Agenda 21 also calls on governments and legislators to establish judicial and </w:t>
      </w:r>
      <w:proofErr w:type="spellStart"/>
      <w:r>
        <w:t>administrativeprocedures</w:t>
      </w:r>
      <w:proofErr w:type="spellEnd"/>
      <w:r>
        <w:t xml:space="preserve"> for legal redress and remedy for actions affecting the environment that may </w:t>
      </w:r>
      <w:proofErr w:type="spellStart"/>
      <w:r>
        <w:t>beunlawful</w:t>
      </w:r>
      <w:proofErr w:type="spellEnd"/>
      <w:r>
        <w:t xml:space="preserve"> or infringe on rights under the law, and to provide access to individuals, groups </w:t>
      </w:r>
      <w:proofErr w:type="spellStart"/>
      <w:r>
        <w:t>andorganizations</w:t>
      </w:r>
      <w:proofErr w:type="spellEnd"/>
      <w:r>
        <w:t xml:space="preserve"> with a recognized legal interest </w:t>
      </w:r>
    </w:p>
  </w:footnote>
  <w:footnote w:id="21">
    <w:p w14:paraId="346102D5" w14:textId="77777777" w:rsidR="006A3E6C" w:rsidRDefault="00000000">
      <w:pPr>
        <w:pStyle w:val="footnotedescription"/>
      </w:pPr>
      <w:r>
        <w:rPr>
          <w:rStyle w:val="footnotemark"/>
        </w:rPr>
        <w:footnoteRef/>
      </w:r>
      <w:r>
        <w:t xml:space="preserve"> </w:t>
      </w:r>
      <w:proofErr w:type="spellStart"/>
      <w:r>
        <w:t>Arromdelle</w:t>
      </w:r>
      <w:proofErr w:type="spellEnd"/>
      <w:r>
        <w:t xml:space="preserve"> v. United Kingdom, Appt. No. Dec. &amp; Rep 5 (1982)</w:t>
      </w:r>
      <w:r>
        <w:rPr>
          <w:rFonts w:ascii="Calibri" w:eastAsia="Calibri" w:hAnsi="Calibri" w:cs="Calibri"/>
        </w:rPr>
        <w:t xml:space="preserve"> </w:t>
      </w:r>
    </w:p>
  </w:footnote>
  <w:footnote w:id="22">
    <w:p w14:paraId="08B67209" w14:textId="77777777" w:rsidR="006A3E6C" w:rsidRDefault="00000000">
      <w:pPr>
        <w:pStyle w:val="footnotedescription"/>
        <w:spacing w:line="250" w:lineRule="auto"/>
        <w:jc w:val="both"/>
      </w:pPr>
      <w:r>
        <w:rPr>
          <w:rStyle w:val="footnotemark"/>
        </w:rPr>
        <w:footnoteRef/>
      </w:r>
      <w:r>
        <w:t xml:space="preserve"> Protection and improvement of environment and safeguarding of forests and wild life. – The State shall endeavour to protect and improve the environment and to safeguard the forests and wild life of the country. </w:t>
      </w:r>
    </w:p>
  </w:footnote>
  <w:footnote w:id="23">
    <w:p w14:paraId="5A416FC7" w14:textId="77777777" w:rsidR="006A3E6C" w:rsidRDefault="00000000">
      <w:pPr>
        <w:pStyle w:val="footnotedescription"/>
        <w:spacing w:line="250" w:lineRule="auto"/>
        <w:jc w:val="both"/>
      </w:pPr>
      <w:r>
        <w:rPr>
          <w:rStyle w:val="footnotemark"/>
        </w:rPr>
        <w:footnoteRef/>
      </w:r>
      <w:r>
        <w:t xml:space="preserve"> Fundamental duties – It shall be the duty of every citizen of India to protect and improve the </w:t>
      </w:r>
      <w:proofErr w:type="spellStart"/>
      <w:r>
        <w:t>naturalenvironment</w:t>
      </w:r>
      <w:proofErr w:type="spellEnd"/>
      <w:r>
        <w:t xml:space="preserve"> including forests, lakes, rivers and wild life, and to have compassion for living creatures. </w:t>
      </w:r>
    </w:p>
  </w:footnote>
  <w:footnote w:id="24">
    <w:p w14:paraId="1B69FB17" w14:textId="77777777" w:rsidR="006A3E6C" w:rsidRDefault="00000000">
      <w:pPr>
        <w:pStyle w:val="footnotedescription"/>
        <w:spacing w:line="223" w:lineRule="auto"/>
        <w:jc w:val="both"/>
      </w:pPr>
      <w:r>
        <w:rPr>
          <w:rStyle w:val="footnotemark"/>
        </w:rPr>
        <w:footnoteRef/>
      </w:r>
      <w:r>
        <w:t xml:space="preserve"> http://ekh.unep.org/files/best%20practices_judicial%20activism%20in%20india.doc visited on- 1</w:t>
      </w:r>
      <w:r>
        <w:rPr>
          <w:vertAlign w:val="superscript"/>
        </w:rPr>
        <w:t>st</w:t>
      </w:r>
      <w:r>
        <w:t>September 2010</w:t>
      </w:r>
      <w:r>
        <w:rPr>
          <w:rFonts w:ascii="Calibri" w:eastAsia="Calibri" w:hAnsi="Calibri" w:cs="Calibri"/>
          <w:sz w:val="22"/>
        </w:rPr>
        <w:t xml:space="preserve"> </w:t>
      </w:r>
    </w:p>
  </w:footnote>
  <w:footnote w:id="25">
    <w:p w14:paraId="4BD25402" w14:textId="77777777" w:rsidR="006A3E6C" w:rsidRDefault="00000000">
      <w:pPr>
        <w:pStyle w:val="footnotedescription"/>
      </w:pPr>
      <w:r>
        <w:rPr>
          <w:rStyle w:val="footnotemark"/>
        </w:rPr>
        <w:footnoteRef/>
      </w:r>
      <w:r>
        <w:t xml:space="preserve"> www.legalserviceindia.com.com/articles/jjj.htm visited on- 5th September 2010.</w:t>
      </w:r>
      <w:r>
        <w:rPr>
          <w:rFonts w:ascii="Calibri" w:eastAsia="Calibri" w:hAnsi="Calibri" w:cs="Calibri"/>
        </w:rPr>
        <w:t xml:space="preserve"> </w:t>
      </w:r>
    </w:p>
  </w:footnote>
  <w:footnote w:id="26">
    <w:p w14:paraId="5EEDA279" w14:textId="77777777" w:rsidR="006A3E6C" w:rsidRDefault="00000000">
      <w:pPr>
        <w:pStyle w:val="footnotedescription"/>
      </w:pPr>
      <w:r>
        <w:rPr>
          <w:rStyle w:val="footnotemark"/>
        </w:rPr>
        <w:footnoteRef/>
      </w:r>
      <w:r>
        <w:t xml:space="preserve"> Municipal Council, Ratlam v. </w:t>
      </w:r>
      <w:proofErr w:type="spellStart"/>
      <w:r>
        <w:t>ShriVardhichand</w:t>
      </w:r>
      <w:proofErr w:type="spellEnd"/>
      <w:r>
        <w:t xml:space="preserve"> and others, (1980) 4 SCC 162 </w:t>
      </w:r>
    </w:p>
  </w:footnote>
  <w:footnote w:id="27">
    <w:p w14:paraId="5D7EDC50" w14:textId="77777777" w:rsidR="006A3E6C" w:rsidRDefault="00000000">
      <w:pPr>
        <w:pStyle w:val="footnotedescription"/>
      </w:pPr>
      <w:r>
        <w:rPr>
          <w:rStyle w:val="footnotemark"/>
        </w:rPr>
        <w:footnoteRef/>
      </w:r>
      <w:r>
        <w:t xml:space="preserve"> Writ petitions filed under Art. 32 of Constitution of India, 1950  </w:t>
      </w:r>
      <w:r>
        <w:rPr>
          <w:rFonts w:ascii="Calibri" w:eastAsia="Calibri" w:hAnsi="Calibri" w:cs="Calibri"/>
        </w:rPr>
        <w:t xml:space="preserve"> </w:t>
      </w:r>
    </w:p>
  </w:footnote>
  <w:footnote w:id="28">
    <w:p w14:paraId="66D6D987" w14:textId="77777777" w:rsidR="006A3E6C" w:rsidRDefault="00000000">
      <w:pPr>
        <w:pStyle w:val="footnotedescription"/>
      </w:pPr>
      <w:r>
        <w:rPr>
          <w:rStyle w:val="footnotemark"/>
        </w:rPr>
        <w:footnoteRef/>
      </w:r>
      <w:r>
        <w:t xml:space="preserve"> Writ petitions filed under Art 226 of Constitution of India, 1950 </w:t>
      </w:r>
    </w:p>
  </w:footnote>
  <w:footnote w:id="29">
    <w:p w14:paraId="5B640288" w14:textId="77777777" w:rsidR="006A3E6C" w:rsidRDefault="00000000">
      <w:pPr>
        <w:pStyle w:val="footnotedescription"/>
      </w:pPr>
      <w:r>
        <w:rPr>
          <w:rStyle w:val="footnotemark"/>
        </w:rPr>
        <w:footnoteRef/>
      </w:r>
      <w:r>
        <w:t xml:space="preserve"> See section 9 and also section 91 of the Code of Civil Procedure, 1908. </w:t>
      </w:r>
    </w:p>
  </w:footnote>
  <w:footnote w:id="30">
    <w:p w14:paraId="26C20A3A" w14:textId="77777777" w:rsidR="006A3E6C" w:rsidRDefault="00000000">
      <w:pPr>
        <w:pStyle w:val="footnotedescription"/>
        <w:spacing w:after="1" w:line="246" w:lineRule="auto"/>
        <w:ind w:right="79"/>
        <w:jc w:val="both"/>
      </w:pPr>
      <w:r>
        <w:rPr>
          <w:rStyle w:val="footnotemark"/>
        </w:rPr>
        <w:footnoteRef/>
      </w:r>
      <w:r>
        <w:t xml:space="preserve"> Neglecting or doing malignant acts likely to spread infectious diseases dangerous to life, disobedience of quarantine rules</w:t>
      </w:r>
      <w:r>
        <w:rPr>
          <w:sz w:val="22"/>
        </w:rPr>
        <w:t xml:space="preserve"> </w:t>
      </w:r>
      <w:r>
        <w:rPr>
          <w:vertAlign w:val="superscript"/>
        </w:rPr>
        <w:t>34</w:t>
      </w:r>
      <w:r>
        <w:t xml:space="preserve"> section 277 IPC </w:t>
      </w:r>
    </w:p>
  </w:footnote>
  <w:footnote w:id="31">
    <w:p w14:paraId="7D0F1F58" w14:textId="77777777" w:rsidR="006A3E6C" w:rsidRDefault="00000000">
      <w:pPr>
        <w:pStyle w:val="footnotedescription"/>
      </w:pPr>
      <w:r>
        <w:rPr>
          <w:rStyle w:val="footnotemark"/>
        </w:rPr>
        <w:footnoteRef/>
      </w:r>
      <w:r>
        <w:t xml:space="preserve"> section 278 IPC </w:t>
      </w:r>
    </w:p>
  </w:footnote>
  <w:footnote w:id="32">
    <w:p w14:paraId="48326FB9" w14:textId="77777777" w:rsidR="006A3E6C" w:rsidRDefault="00000000">
      <w:pPr>
        <w:pStyle w:val="footnotedescription"/>
      </w:pPr>
      <w:r>
        <w:rPr>
          <w:rStyle w:val="footnotemark"/>
        </w:rPr>
        <w:footnoteRef/>
      </w:r>
      <w:r>
        <w:t xml:space="preserve"> section 291 IPC </w:t>
      </w:r>
    </w:p>
  </w:footnote>
  <w:footnote w:id="33">
    <w:p w14:paraId="51F4F6AE" w14:textId="77777777" w:rsidR="006A3E6C" w:rsidRDefault="00000000">
      <w:pPr>
        <w:pStyle w:val="footnotedescription"/>
      </w:pPr>
      <w:r>
        <w:rPr>
          <w:rStyle w:val="footnotemark"/>
        </w:rPr>
        <w:footnoteRef/>
      </w:r>
      <w:r>
        <w:t xml:space="preserve"> sections 336 to 338 IPC </w:t>
      </w:r>
    </w:p>
  </w:footnote>
  <w:footnote w:id="34">
    <w:p w14:paraId="3DA84F52" w14:textId="77777777" w:rsidR="006A3E6C" w:rsidRDefault="00000000">
      <w:pPr>
        <w:pStyle w:val="footnotedescription"/>
      </w:pPr>
      <w:r>
        <w:rPr>
          <w:rStyle w:val="footnotemark"/>
        </w:rPr>
        <w:footnoteRef/>
      </w:r>
      <w:r>
        <w:t xml:space="preserve"> section 425 IPC </w:t>
      </w:r>
    </w:p>
  </w:footnote>
  <w:footnote w:id="35">
    <w:p w14:paraId="7CF7DC05" w14:textId="77777777" w:rsidR="006A3E6C" w:rsidRDefault="00000000">
      <w:pPr>
        <w:pStyle w:val="footnotedescription"/>
      </w:pPr>
      <w:r>
        <w:rPr>
          <w:rStyle w:val="footnotemark"/>
        </w:rPr>
        <w:footnoteRef/>
      </w:r>
      <w:r>
        <w:t xml:space="preserve"> section 430 IPC </w:t>
      </w:r>
    </w:p>
  </w:footnote>
  <w:footnote w:id="36">
    <w:p w14:paraId="4BC0A6D9" w14:textId="77777777" w:rsidR="006A3E6C" w:rsidRDefault="00000000">
      <w:pPr>
        <w:pStyle w:val="footnotedescription"/>
      </w:pPr>
      <w:r>
        <w:rPr>
          <w:rStyle w:val="footnotemark"/>
        </w:rPr>
        <w:footnoteRef/>
      </w:r>
      <w:r>
        <w:t xml:space="preserve"> section 431 IPC </w:t>
      </w:r>
    </w:p>
  </w:footnote>
  <w:footnote w:id="37">
    <w:p w14:paraId="38CDB690" w14:textId="77777777" w:rsidR="006A3E6C" w:rsidRDefault="00000000">
      <w:pPr>
        <w:pStyle w:val="footnotedescription"/>
        <w:spacing w:line="252" w:lineRule="auto"/>
        <w:ind w:right="7269"/>
        <w:jc w:val="both"/>
      </w:pPr>
      <w:r>
        <w:rPr>
          <w:rStyle w:val="footnotemark"/>
        </w:rPr>
        <w:footnoteRef/>
      </w:r>
      <w:r>
        <w:t xml:space="preserve"> section 432 IPC </w:t>
      </w:r>
      <w:r>
        <w:rPr>
          <w:vertAlign w:val="superscript"/>
        </w:rPr>
        <w:t>42</w:t>
      </w:r>
      <w:r>
        <w:t xml:space="preserve"> section 299 to 304A IPC </w:t>
      </w:r>
    </w:p>
  </w:footnote>
  <w:footnote w:id="38">
    <w:p w14:paraId="46E18316" w14:textId="77777777" w:rsidR="006A3E6C" w:rsidRDefault="00000000">
      <w:pPr>
        <w:pStyle w:val="footnotedescription"/>
      </w:pPr>
      <w:r>
        <w:rPr>
          <w:rStyle w:val="footnotemark"/>
        </w:rPr>
        <w:footnoteRef/>
      </w:r>
      <w:r>
        <w:t xml:space="preserve"> See for </w:t>
      </w:r>
      <w:proofErr w:type="spellStart"/>
      <w:r>
        <w:t>eg.</w:t>
      </w:r>
      <w:proofErr w:type="spellEnd"/>
      <w:r>
        <w:t xml:space="preserve"> section 133 CrPC.</w:t>
      </w:r>
      <w:r>
        <w:rPr>
          <w:rFonts w:ascii="Calibri" w:eastAsia="Calibri" w:hAnsi="Calibri" w:cs="Calibri"/>
        </w:rPr>
        <w:t xml:space="preserve"> </w:t>
      </w:r>
    </w:p>
  </w:footnote>
  <w:footnote w:id="39">
    <w:p w14:paraId="546EB57D" w14:textId="77777777" w:rsidR="006A3E6C" w:rsidRDefault="00000000">
      <w:pPr>
        <w:pStyle w:val="footnotedescription"/>
      </w:pPr>
      <w:r>
        <w:rPr>
          <w:rStyle w:val="footnotemark"/>
        </w:rPr>
        <w:footnoteRef/>
      </w:r>
      <w:r>
        <w:t xml:space="preserve"> Supra note 7, p.625-626.</w:t>
      </w:r>
      <w:r>
        <w:rPr>
          <w:rFonts w:ascii="Calibri" w:eastAsia="Calibri" w:hAnsi="Calibri" w:cs="Calibri"/>
        </w:rPr>
        <w:t xml:space="preserve"> </w:t>
      </w:r>
    </w:p>
  </w:footnote>
  <w:footnote w:id="40">
    <w:p w14:paraId="363555BA" w14:textId="77777777" w:rsidR="006A3E6C" w:rsidRDefault="00000000">
      <w:pPr>
        <w:pStyle w:val="footnotedescription"/>
      </w:pPr>
      <w:r>
        <w:rPr>
          <w:rStyle w:val="footnotemark"/>
        </w:rPr>
        <w:footnoteRef/>
      </w:r>
      <w:r>
        <w:t xml:space="preserve"> AIR 1987 SC 965 </w:t>
      </w:r>
    </w:p>
  </w:footnote>
  <w:footnote w:id="41">
    <w:p w14:paraId="372687D4" w14:textId="77777777" w:rsidR="006A3E6C" w:rsidRDefault="00000000">
      <w:pPr>
        <w:pStyle w:val="footnotedescription"/>
        <w:spacing w:line="255" w:lineRule="auto"/>
        <w:ind w:right="6987"/>
      </w:pPr>
      <w:r>
        <w:rPr>
          <w:rStyle w:val="footnotemark"/>
        </w:rPr>
        <w:footnoteRef/>
      </w:r>
      <w:r>
        <w:t xml:space="preserve"> AIR 1980 SC 1622 </w:t>
      </w:r>
      <w:r>
        <w:rPr>
          <w:vertAlign w:val="superscript"/>
        </w:rPr>
        <w:t>47</w:t>
      </w:r>
      <w:r>
        <w:t xml:space="preserve">(1991) 1 SCC 598. </w:t>
      </w:r>
    </w:p>
  </w:footnote>
  <w:footnote w:id="42">
    <w:p w14:paraId="5C359FE3" w14:textId="77777777" w:rsidR="006A3E6C" w:rsidRDefault="00000000">
      <w:pPr>
        <w:pStyle w:val="footnotedescription"/>
      </w:pPr>
      <w:r>
        <w:rPr>
          <w:rStyle w:val="footnotemark"/>
        </w:rPr>
        <w:footnoteRef/>
      </w:r>
      <w:r>
        <w:t xml:space="preserve"> AIR 1990 SC 2060</w:t>
      </w:r>
      <w:r>
        <w:rPr>
          <w:rFonts w:ascii="Calibri" w:eastAsia="Calibri" w:hAnsi="Calibri" w:cs="Calibri"/>
        </w:rPr>
        <w:t xml:space="preserve"> </w:t>
      </w:r>
    </w:p>
  </w:footnote>
  <w:footnote w:id="43">
    <w:p w14:paraId="1043B96F" w14:textId="77777777" w:rsidR="006A3E6C" w:rsidRDefault="00000000">
      <w:pPr>
        <w:pStyle w:val="footnotedescription"/>
        <w:spacing w:line="226" w:lineRule="auto"/>
        <w:ind w:right="66"/>
        <w:jc w:val="both"/>
      </w:pPr>
      <w:r>
        <w:rPr>
          <w:rStyle w:val="footnotemark"/>
        </w:rPr>
        <w:footnoteRef/>
      </w:r>
      <w:r>
        <w:t xml:space="preserve"> </w:t>
      </w:r>
      <w:r>
        <w:rPr>
          <w:i/>
        </w:rPr>
        <w:t xml:space="preserve">Minors </w:t>
      </w:r>
      <w:proofErr w:type="spellStart"/>
      <w:r>
        <w:rPr>
          <w:i/>
        </w:rPr>
        <w:t>Oposa</w:t>
      </w:r>
      <w:r>
        <w:t>v</w:t>
      </w:r>
      <w:proofErr w:type="spellEnd"/>
      <w:r>
        <w:t xml:space="preserve">. </w:t>
      </w:r>
      <w:r>
        <w:rPr>
          <w:i/>
        </w:rPr>
        <w:t xml:space="preserve">Secretary of the Department of Environment and Natural Resources </w:t>
      </w:r>
      <w:r>
        <w:t xml:space="preserve">(DENR)--Text is reprinted in 33 </w:t>
      </w:r>
      <w:r>
        <w:rPr>
          <w:i/>
        </w:rPr>
        <w:t xml:space="preserve">ILM </w:t>
      </w:r>
      <w:r>
        <w:t xml:space="preserve">173 (1994). For comments see Alfred Rest. Implementing </w:t>
      </w:r>
      <w:proofErr w:type="spellStart"/>
      <w:r>
        <w:t>thePrinciples</w:t>
      </w:r>
      <w:proofErr w:type="spellEnd"/>
      <w:r>
        <w:t xml:space="preserve"> of Intergenerational Equity and Responsibility, 24 </w:t>
      </w:r>
      <w:r>
        <w:rPr>
          <w:i/>
        </w:rPr>
        <w:t xml:space="preserve">Environmental Policy and Law </w:t>
      </w:r>
      <w:r>
        <w:t>314(1994).</w:t>
      </w:r>
      <w:r>
        <w:rPr>
          <w:rFonts w:ascii="Calibri" w:eastAsia="Calibri" w:hAnsi="Calibri" w:cs="Calibri"/>
          <w:sz w:val="2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0E6B7" w14:textId="77777777" w:rsidR="006A3E6C" w:rsidRDefault="00000000">
    <w:pPr>
      <w:spacing w:after="0" w:line="259" w:lineRule="auto"/>
      <w:ind w:left="19" w:firstLine="0"/>
      <w:jc w:val="left"/>
    </w:pPr>
    <w:proofErr w:type="spellStart"/>
    <w:r>
      <w:rPr>
        <w:b/>
      </w:rPr>
      <w:t>UdgamVigyati</w:t>
    </w:r>
    <w:proofErr w:type="spellEnd"/>
    <w:r>
      <w:rPr>
        <w:b/>
      </w:rPr>
      <w:t>”–</w:t>
    </w:r>
    <w:proofErr w:type="spellStart"/>
    <w:r>
      <w:rPr>
        <w:b/>
      </w:rPr>
      <w:t>TheOriginofKnowledge</w:t>
    </w:r>
    <w:proofErr w:type="spellEnd"/>
    <w:r>
      <w:rPr>
        <w:b/>
      </w:rPr>
      <w:t xml:space="preserve">                                     </w:t>
    </w:r>
    <w:proofErr w:type="gramStart"/>
    <w:r>
      <w:rPr>
        <w:b/>
      </w:rPr>
      <w:t xml:space="preserve">   “</w:t>
    </w:r>
    <w:proofErr w:type="gramEnd"/>
    <w:r>
      <w:rPr>
        <w:b/>
      </w:rPr>
      <w:t xml:space="preserve">ISSN2455-2488” </w:t>
    </w:r>
  </w:p>
  <w:p w14:paraId="39CFE3E8" w14:textId="77777777" w:rsidR="006A3E6C" w:rsidRDefault="00000000">
    <w:pPr>
      <w:spacing w:after="0" w:line="259" w:lineRule="auto"/>
      <w:ind w:left="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6D484" w14:textId="77777777" w:rsidR="006A3E6C" w:rsidRDefault="00000000">
    <w:pPr>
      <w:spacing w:after="0" w:line="259" w:lineRule="auto"/>
      <w:ind w:left="19" w:firstLine="0"/>
      <w:jc w:val="left"/>
    </w:pPr>
    <w:proofErr w:type="spellStart"/>
    <w:r>
      <w:rPr>
        <w:b/>
      </w:rPr>
      <w:t>UdgamVigyati</w:t>
    </w:r>
    <w:proofErr w:type="spellEnd"/>
    <w:r>
      <w:rPr>
        <w:b/>
      </w:rPr>
      <w:t>”–</w:t>
    </w:r>
    <w:proofErr w:type="spellStart"/>
    <w:r>
      <w:rPr>
        <w:b/>
      </w:rPr>
      <w:t>TheOriginofKnowledge</w:t>
    </w:r>
    <w:proofErr w:type="spellEnd"/>
    <w:r>
      <w:rPr>
        <w:b/>
      </w:rPr>
      <w:t xml:space="preserve">                                     </w:t>
    </w:r>
    <w:proofErr w:type="gramStart"/>
    <w:r>
      <w:rPr>
        <w:b/>
      </w:rPr>
      <w:t xml:space="preserve">   “</w:t>
    </w:r>
    <w:proofErr w:type="gramEnd"/>
    <w:r>
      <w:rPr>
        <w:b/>
      </w:rPr>
      <w:t xml:space="preserve">ISSN2455-2488” </w:t>
    </w:r>
  </w:p>
  <w:p w14:paraId="5AB39B73" w14:textId="77777777" w:rsidR="006A3E6C" w:rsidRDefault="00000000">
    <w:pPr>
      <w:spacing w:after="0" w:line="259" w:lineRule="auto"/>
      <w:ind w:left="0"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A93C2" w14:textId="77777777" w:rsidR="006A3E6C" w:rsidRDefault="00000000">
    <w:pPr>
      <w:spacing w:after="0" w:line="259" w:lineRule="auto"/>
      <w:ind w:left="19" w:firstLine="0"/>
      <w:jc w:val="left"/>
    </w:pPr>
    <w:proofErr w:type="spellStart"/>
    <w:r>
      <w:rPr>
        <w:b/>
      </w:rPr>
      <w:t>UdgamVigyati</w:t>
    </w:r>
    <w:proofErr w:type="spellEnd"/>
    <w:r>
      <w:rPr>
        <w:b/>
      </w:rPr>
      <w:t>”–</w:t>
    </w:r>
    <w:proofErr w:type="spellStart"/>
    <w:r>
      <w:rPr>
        <w:b/>
      </w:rPr>
      <w:t>TheOriginofKnowledge</w:t>
    </w:r>
    <w:proofErr w:type="spellEnd"/>
    <w:r>
      <w:rPr>
        <w:b/>
      </w:rPr>
      <w:t xml:space="preserve">                                     </w:t>
    </w:r>
    <w:proofErr w:type="gramStart"/>
    <w:r>
      <w:rPr>
        <w:b/>
      </w:rPr>
      <w:t xml:space="preserve">   “</w:t>
    </w:r>
    <w:proofErr w:type="gramEnd"/>
    <w:r>
      <w:rPr>
        <w:b/>
      </w:rPr>
      <w:t xml:space="preserve">ISSN2455-2488” </w:t>
    </w:r>
  </w:p>
  <w:p w14:paraId="2CE334BF" w14:textId="77777777" w:rsidR="006A3E6C" w:rsidRDefault="00000000">
    <w:pPr>
      <w:spacing w:after="0" w:line="259" w:lineRule="auto"/>
      <w:ind w:left="0" w:firstLine="0"/>
      <w:jc w:val="left"/>
    </w:pP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7174CB"/>
    <w:multiLevelType w:val="hybridMultilevel"/>
    <w:tmpl w:val="A6A247F2"/>
    <w:lvl w:ilvl="0" w:tplc="9F52ACEE">
      <w:start w:val="1"/>
      <w:numFmt w:val="bullet"/>
      <w:lvlText w:val="•"/>
      <w:lvlJc w:val="left"/>
      <w:pPr>
        <w:ind w:left="10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D6F6DC">
      <w:start w:val="1"/>
      <w:numFmt w:val="bullet"/>
      <w:lvlText w:val="o"/>
      <w:lvlJc w:val="left"/>
      <w:pPr>
        <w:ind w:left="18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6CA9252">
      <w:start w:val="1"/>
      <w:numFmt w:val="bullet"/>
      <w:lvlText w:val="▪"/>
      <w:lvlJc w:val="left"/>
      <w:pPr>
        <w:ind w:left="25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A822552">
      <w:start w:val="1"/>
      <w:numFmt w:val="bullet"/>
      <w:lvlText w:val="•"/>
      <w:lvlJc w:val="left"/>
      <w:pPr>
        <w:ind w:left="32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D2D674">
      <w:start w:val="1"/>
      <w:numFmt w:val="bullet"/>
      <w:lvlText w:val="o"/>
      <w:lvlJc w:val="left"/>
      <w:pPr>
        <w:ind w:left="39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55CE4CC">
      <w:start w:val="1"/>
      <w:numFmt w:val="bullet"/>
      <w:lvlText w:val="▪"/>
      <w:lvlJc w:val="left"/>
      <w:pPr>
        <w:ind w:left="46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AC2BF1E">
      <w:start w:val="1"/>
      <w:numFmt w:val="bullet"/>
      <w:lvlText w:val="•"/>
      <w:lvlJc w:val="left"/>
      <w:pPr>
        <w:ind w:left="54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A21C80">
      <w:start w:val="1"/>
      <w:numFmt w:val="bullet"/>
      <w:lvlText w:val="o"/>
      <w:lvlJc w:val="left"/>
      <w:pPr>
        <w:ind w:left="61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E86E918">
      <w:start w:val="1"/>
      <w:numFmt w:val="bullet"/>
      <w:lvlText w:val="▪"/>
      <w:lvlJc w:val="left"/>
      <w:pPr>
        <w:ind w:left="68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E006F11"/>
    <w:multiLevelType w:val="hybridMultilevel"/>
    <w:tmpl w:val="70F603B0"/>
    <w:lvl w:ilvl="0" w:tplc="EEB07B9E">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B8671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1DE5D2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FA0803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92091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CD4505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4BA59D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92F30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E306F4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04624C3"/>
    <w:multiLevelType w:val="hybridMultilevel"/>
    <w:tmpl w:val="2D847D20"/>
    <w:lvl w:ilvl="0" w:tplc="CBBC839E">
      <w:start w:val="1"/>
      <w:numFmt w:val="decimal"/>
      <w:lvlText w:val="%1."/>
      <w:lvlJc w:val="left"/>
      <w:pPr>
        <w:ind w:left="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3AA53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DC58F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2260F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889C0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F470C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72FCE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86F3C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1CFC2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9DB55ED"/>
    <w:multiLevelType w:val="hybridMultilevel"/>
    <w:tmpl w:val="4A6CA83E"/>
    <w:lvl w:ilvl="0" w:tplc="DA440E34">
      <w:start w:val="1"/>
      <w:numFmt w:val="decimal"/>
      <w:lvlText w:val="%1."/>
      <w:lvlJc w:val="left"/>
      <w:pPr>
        <w:ind w:left="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8C0FF8">
      <w:start w:val="1"/>
      <w:numFmt w:val="lowerLetter"/>
      <w:lvlText w:val="%2"/>
      <w:lvlJc w:val="left"/>
      <w:pPr>
        <w:ind w:left="1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9834C4">
      <w:start w:val="1"/>
      <w:numFmt w:val="lowerRoman"/>
      <w:lvlText w:val="%3"/>
      <w:lvlJc w:val="left"/>
      <w:pPr>
        <w:ind w:left="1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14C6DE">
      <w:start w:val="1"/>
      <w:numFmt w:val="decimal"/>
      <w:lvlText w:val="%4"/>
      <w:lvlJc w:val="left"/>
      <w:pPr>
        <w:ind w:left="2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72B43A">
      <w:start w:val="1"/>
      <w:numFmt w:val="lowerLetter"/>
      <w:lvlText w:val="%5"/>
      <w:lvlJc w:val="left"/>
      <w:pPr>
        <w:ind w:left="3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D8F2CC">
      <w:start w:val="1"/>
      <w:numFmt w:val="lowerRoman"/>
      <w:lvlText w:val="%6"/>
      <w:lvlJc w:val="left"/>
      <w:pPr>
        <w:ind w:left="4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F2B5AE">
      <w:start w:val="1"/>
      <w:numFmt w:val="decimal"/>
      <w:lvlText w:val="%7"/>
      <w:lvlJc w:val="left"/>
      <w:pPr>
        <w:ind w:left="4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226B46">
      <w:start w:val="1"/>
      <w:numFmt w:val="lowerLetter"/>
      <w:lvlText w:val="%8"/>
      <w:lvlJc w:val="left"/>
      <w:pPr>
        <w:ind w:left="5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90830E">
      <w:start w:val="1"/>
      <w:numFmt w:val="lowerRoman"/>
      <w:lvlText w:val="%9"/>
      <w:lvlJc w:val="left"/>
      <w:pPr>
        <w:ind w:left="63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C856C41"/>
    <w:multiLevelType w:val="hybridMultilevel"/>
    <w:tmpl w:val="83609404"/>
    <w:lvl w:ilvl="0" w:tplc="E362CBB4">
      <w:start w:val="1"/>
      <w:numFmt w:val="decimal"/>
      <w:lvlText w:val="(%1)"/>
      <w:lvlJc w:val="left"/>
      <w:pPr>
        <w:ind w:left="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261C1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4C093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38DBA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84115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B8B22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9C4B6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AA09A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F0951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300846001">
    <w:abstractNumId w:val="2"/>
  </w:num>
  <w:num w:numId="2" w16cid:durableId="1380323678">
    <w:abstractNumId w:val="3"/>
  </w:num>
  <w:num w:numId="3" w16cid:durableId="513153500">
    <w:abstractNumId w:val="1"/>
  </w:num>
  <w:num w:numId="4" w16cid:durableId="942954259">
    <w:abstractNumId w:val="4"/>
  </w:num>
  <w:num w:numId="5" w16cid:durableId="1596942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E6C"/>
    <w:rsid w:val="001831C2"/>
    <w:rsid w:val="004643B1"/>
    <w:rsid w:val="006A3E6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B336A"/>
  <w15:docId w15:val="{933A8A1D-D90C-4391-8011-54D2CCAB1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lang w:val="en-IN" w:eastAsia="en-IN"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363" w:lineRule="auto"/>
      <w:ind w:left="1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109"/>
      <w:ind w:left="10"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customStyle="1" w:styleId="footnotedescription">
    <w:name w:val="footnote description"/>
    <w:next w:val="Normal"/>
    <w:link w:val="footnotedescriptionChar"/>
    <w:hidden/>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paragraph" w:styleId="FootnoteText">
    <w:name w:val="footnote text"/>
    <w:basedOn w:val="Normal"/>
    <w:link w:val="FootnoteTextChar"/>
    <w:uiPriority w:val="99"/>
    <w:semiHidden/>
    <w:unhideWhenUsed/>
    <w:rsid w:val="004643B1"/>
    <w:pPr>
      <w:spacing w:after="0" w:line="240" w:lineRule="auto"/>
    </w:pPr>
    <w:rPr>
      <w:rFonts w:cs="Mangal"/>
      <w:sz w:val="20"/>
      <w:szCs w:val="18"/>
    </w:rPr>
  </w:style>
  <w:style w:type="character" w:customStyle="1" w:styleId="FootnoteTextChar">
    <w:name w:val="Footnote Text Char"/>
    <w:basedOn w:val="DefaultParagraphFont"/>
    <w:link w:val="FootnoteText"/>
    <w:uiPriority w:val="99"/>
    <w:semiHidden/>
    <w:rsid w:val="004643B1"/>
    <w:rPr>
      <w:rFonts w:ascii="Times New Roman" w:eastAsia="Times New Roman" w:hAnsi="Times New Roman" w:cs="Mangal"/>
      <w:color w:val="000000"/>
      <w:sz w:val="20"/>
      <w:szCs w:val="18"/>
    </w:rPr>
  </w:style>
  <w:style w:type="character" w:styleId="FootnoteReference">
    <w:name w:val="footnote reference"/>
    <w:basedOn w:val="DefaultParagraphFont"/>
    <w:uiPriority w:val="99"/>
    <w:semiHidden/>
    <w:unhideWhenUsed/>
    <w:rsid w:val="004643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pa.gov/agriculture/ag101/dairyglossary.html" TargetMode="External"/><Relationship Id="rId18" Type="http://schemas.openxmlformats.org/officeDocument/2006/relationships/hyperlink" Target="http://www.agr.state.nc.us/cyber/kidsworld/plant/nutrient.htm" TargetMode="External"/><Relationship Id="rId26" Type="http://schemas.openxmlformats.org/officeDocument/2006/relationships/hyperlink" Target="http://www.niwa.cri.nz/pubs/wa/10-4/newsforum" TargetMode="External"/><Relationship Id="rId3" Type="http://schemas.openxmlformats.org/officeDocument/2006/relationships/settings" Target="settings.xml"/><Relationship Id="rId21" Type="http://schemas.openxmlformats.org/officeDocument/2006/relationships/hyperlink" Target="http://tracer.env.uea.ac.uk/soiree/" TargetMode="External"/><Relationship Id="rId34" Type="http://schemas.openxmlformats.org/officeDocument/2006/relationships/footer" Target="footer3.xml"/><Relationship Id="rId7" Type="http://schemas.openxmlformats.org/officeDocument/2006/relationships/hyperlink" Target="http://www.timesonline.co.uk/tol/news/uk/science/artilce2051364.ece" TargetMode="External"/><Relationship Id="rId12" Type="http://schemas.openxmlformats.org/officeDocument/2006/relationships/hyperlink" Target="http://www.eatwild.com/cla.html" TargetMode="External"/><Relationship Id="rId17" Type="http://schemas.openxmlformats.org/officeDocument/2006/relationships/hyperlink" Target="http://www.agr.state.nc.us/cyber/kidsworld/plant/nutrient.htm" TargetMode="External"/><Relationship Id="rId25" Type="http://schemas.openxmlformats.org/officeDocument/2006/relationships/hyperlink" Target="http://www.niwa.cri.nz/pubs/wa/10-4/newsforum"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news.bbc.co.uk/2/hi/uk_news/wales/mid_/6288012.stm" TargetMode="External"/><Relationship Id="rId20" Type="http://schemas.openxmlformats.org/officeDocument/2006/relationships/hyperlink" Target="http://sustainabletable.org/introdictionary/"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atwild.com/cla.html" TargetMode="External"/><Relationship Id="rId24" Type="http://schemas.openxmlformats.org/officeDocument/2006/relationships/hyperlink" Target="http://www.planktos.com/main.htm"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news.bbc.co.uk/2/hi/uk_news/wales/mid_/6288012.stm" TargetMode="External"/><Relationship Id="rId23" Type="http://schemas.openxmlformats.org/officeDocument/2006/relationships/hyperlink" Target="http://www.planktos.com/main.htm" TargetMode="External"/><Relationship Id="rId28" Type="http://schemas.openxmlformats.org/officeDocument/2006/relationships/hyperlink" Target="http://www.niwa.cri.nz/pubs/wa/10-4/newsforum" TargetMode="External"/><Relationship Id="rId36" Type="http://schemas.openxmlformats.org/officeDocument/2006/relationships/theme" Target="theme/theme1.xml"/><Relationship Id="rId10" Type="http://schemas.openxmlformats.org/officeDocument/2006/relationships/hyperlink" Target="http://nzsap.org.nz/proc/2004/ab04039.html" TargetMode="External"/><Relationship Id="rId19" Type="http://schemas.openxmlformats.org/officeDocument/2006/relationships/hyperlink" Target="http://sustainabletable.org/introdictionary/"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nzsap.org.nz/proc/2004/ab04039.html" TargetMode="External"/><Relationship Id="rId14" Type="http://schemas.openxmlformats.org/officeDocument/2006/relationships/hyperlink" Target="http://www.epa.gov/agriculture/ag101/dairyglossary.html" TargetMode="External"/><Relationship Id="rId22" Type="http://schemas.openxmlformats.org/officeDocument/2006/relationships/hyperlink" Target="http://tracer.env.uea.ac.uk/soiree/" TargetMode="External"/><Relationship Id="rId27" Type="http://schemas.openxmlformats.org/officeDocument/2006/relationships/hyperlink" Target="http://www.niwa.cri.nz/pubs/wa/10-4/newsforum"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hyperlink" Target="http://www.timesonline.co.uk/tol/news/uk/science/artilce2051364.e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3850</Words>
  <Characters>21949</Characters>
  <Application>Microsoft Office Word</Application>
  <DocSecurity>0</DocSecurity>
  <Lines>182</Lines>
  <Paragraphs>51</Paragraphs>
  <ScaleCrop>false</ScaleCrop>
  <Company/>
  <LinksUpToDate>false</LinksUpToDate>
  <CharactersWithSpaces>25748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cp:lastModifiedBy>Vaibhav Singh</cp:lastModifiedBy>
  <cp:revision>3</cp:revision>
  <dcterms:created xsi:type="dcterms:W3CDTF">2024-05-01T09:29:00Z</dcterms:created>
  <dcterms:modified xsi:type="dcterms:W3CDTF">2024-05-01T09:29:00Z</dcterms:modified>
</cp:coreProperties>
</file>